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41" w:rsidRPr="006D1A41" w:rsidRDefault="006D1A41" w:rsidP="006D1A41">
      <w:pPr>
        <w:suppressAutoHyphens/>
        <w:jc w:val="center"/>
        <w:rPr>
          <w:b/>
          <w:sz w:val="24"/>
          <w:lang w:val="es-ES_tradnl"/>
        </w:rPr>
      </w:pPr>
      <w:r>
        <w:rPr>
          <w:noProof/>
          <w:lang w:val="es-ES" w:eastAsia="es-ES"/>
        </w:rPr>
        <w:drawing>
          <wp:inline distT="0" distB="0" distL="0" distR="0" wp14:anchorId="59B45DD9" wp14:editId="7781463D">
            <wp:extent cx="857250" cy="1224915"/>
            <wp:effectExtent l="0" t="0" r="6350" b="0"/>
            <wp:docPr id="1" name="Imagen 1" descr="logo c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c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A41" w:rsidRDefault="006D1A41" w:rsidP="006D1A41">
      <w:pPr>
        <w:pStyle w:val="Sinespaciado"/>
        <w:jc w:val="center"/>
        <w:rPr>
          <w:lang w:val="es-ES_tradnl"/>
        </w:rPr>
      </w:pPr>
      <w:r>
        <w:rPr>
          <w:lang w:val="es-ES_tradnl"/>
        </w:rPr>
        <w:t>CONSEJO CIVIL MEXICANO PARA LA SILVICULTURA SOSTENIBLE A.C.</w:t>
      </w:r>
    </w:p>
    <w:p w:rsidR="006D1A41" w:rsidRDefault="006D1A41" w:rsidP="006D1A41">
      <w:pPr>
        <w:pStyle w:val="Sinespaciado"/>
        <w:jc w:val="center"/>
        <w:rPr>
          <w:bCs/>
          <w:lang w:val="es-ES_tradnl"/>
        </w:rPr>
      </w:pPr>
      <w:r>
        <w:rPr>
          <w:bCs/>
          <w:lang w:val="es-ES_tradnl"/>
        </w:rPr>
        <w:t xml:space="preserve">Miguel Ángel de Quevedo # 103, Álvaro Obregón, </w:t>
      </w:r>
      <w:proofErr w:type="spellStart"/>
      <w:r>
        <w:rPr>
          <w:bCs/>
          <w:lang w:val="es-ES_tradnl"/>
        </w:rPr>
        <w:t>Chimalistac</w:t>
      </w:r>
      <w:proofErr w:type="spellEnd"/>
      <w:r>
        <w:rPr>
          <w:bCs/>
          <w:lang w:val="es-ES_tradnl"/>
        </w:rPr>
        <w:t>, 01070 México D.F.</w:t>
      </w:r>
    </w:p>
    <w:p w:rsidR="006D1A41" w:rsidRDefault="006D1A41" w:rsidP="006D1A41">
      <w:pPr>
        <w:pStyle w:val="Sinespaciado"/>
        <w:jc w:val="center"/>
        <w:rPr>
          <w:bCs/>
          <w:lang w:val="es-ES_tradnl"/>
        </w:rPr>
      </w:pPr>
      <w:r>
        <w:rPr>
          <w:bCs/>
          <w:lang w:val="es-ES_tradnl"/>
        </w:rPr>
        <w:t>Teléfono: (52)(55) 56-61-85-74    Fax: (52)(55) 56-62-81-57</w:t>
      </w:r>
    </w:p>
    <w:p w:rsidR="006D1A41" w:rsidRDefault="006D1A41" w:rsidP="006D1A41">
      <w:pPr>
        <w:pStyle w:val="Sinespaciado"/>
        <w:jc w:val="center"/>
        <w:rPr>
          <w:bCs/>
          <w:lang w:val="es-ES_tradnl"/>
        </w:rPr>
      </w:pPr>
      <w:r>
        <w:rPr>
          <w:bCs/>
          <w:lang w:val="es-ES_tradnl"/>
        </w:rPr>
        <w:t xml:space="preserve">Correo Electrónico: </w:t>
      </w:r>
      <w:hyperlink r:id="rId9" w:history="1">
        <w:r w:rsidRPr="00C615B7">
          <w:rPr>
            <w:rStyle w:val="Hipervnculo"/>
            <w:rFonts w:ascii="Arial" w:hAnsi="Arial" w:cs="Arial"/>
            <w:bCs/>
            <w:lang w:val="es-ES_tradnl"/>
          </w:rPr>
          <w:t>ccmss@prodigy.net.mx</w:t>
        </w:r>
      </w:hyperlink>
    </w:p>
    <w:p w:rsidR="006D1A41" w:rsidRDefault="006D1A41" w:rsidP="00193AE5">
      <w:pPr>
        <w:rPr>
          <w:rFonts w:ascii="Arial" w:hAnsi="Arial" w:cs="Arial"/>
          <w:b/>
        </w:rPr>
      </w:pPr>
    </w:p>
    <w:p w:rsidR="006D1A41" w:rsidRPr="006D1A41" w:rsidRDefault="006D1A41" w:rsidP="006D1A41">
      <w:pPr>
        <w:jc w:val="center"/>
        <w:rPr>
          <w:rFonts w:ascii="Arial" w:hAnsi="Arial" w:cs="Arial"/>
          <w:b/>
          <w:sz w:val="28"/>
        </w:rPr>
      </w:pPr>
      <w:r w:rsidRPr="006D1A41">
        <w:rPr>
          <w:rFonts w:ascii="Arial" w:hAnsi="Arial" w:cs="Arial"/>
          <w:b/>
          <w:sz w:val="28"/>
        </w:rPr>
        <w:t>PROGRAMA DE APOYO A LA GESTIÓN COMUNITARIA DEL TERRITORIO</w:t>
      </w:r>
    </w:p>
    <w:p w:rsidR="007E4BF9" w:rsidRPr="006D1A41" w:rsidRDefault="007E4BF9" w:rsidP="006D1A41">
      <w:pPr>
        <w:jc w:val="center"/>
        <w:rPr>
          <w:rFonts w:ascii="Arial" w:hAnsi="Arial" w:cs="Arial"/>
          <w:b/>
          <w:sz w:val="28"/>
        </w:rPr>
      </w:pPr>
      <w:r w:rsidRPr="006D1A41">
        <w:rPr>
          <w:rFonts w:ascii="Arial" w:hAnsi="Arial" w:cs="Arial"/>
          <w:b/>
          <w:sz w:val="28"/>
        </w:rPr>
        <w:t>PAGET</w:t>
      </w:r>
    </w:p>
    <w:p w:rsidR="00BA06E1" w:rsidRPr="00BA06E1" w:rsidRDefault="00BA06E1" w:rsidP="00193AE5">
      <w:pPr>
        <w:rPr>
          <w:rFonts w:ascii="Arial" w:hAnsi="Arial" w:cs="Arial"/>
          <w:b/>
        </w:rPr>
      </w:pPr>
      <w:r w:rsidRPr="00BA06E1">
        <w:rPr>
          <w:rFonts w:ascii="Arial" w:hAnsi="Arial" w:cs="Arial"/>
          <w:b/>
        </w:rPr>
        <w:t>1.- Principios:</w:t>
      </w:r>
    </w:p>
    <w:p w:rsidR="00BA06E1" w:rsidRPr="00BA06E1" w:rsidRDefault="00BA06E1" w:rsidP="00BA06E1">
      <w:pPr>
        <w:pStyle w:val="Sinespaciado"/>
        <w:rPr>
          <w:rFonts w:ascii="Arial" w:hAnsi="Arial" w:cs="Arial"/>
        </w:rPr>
      </w:pPr>
      <w:r w:rsidRPr="00BA06E1">
        <w:rPr>
          <w:rFonts w:ascii="Arial" w:hAnsi="Arial" w:cs="Arial"/>
          <w:b/>
          <w:bCs/>
          <w:lang w:val="es-ES_tradnl"/>
        </w:rPr>
        <w:t xml:space="preserve">Principio 1. </w:t>
      </w:r>
      <w:r w:rsidRPr="00BA06E1">
        <w:rPr>
          <w:rFonts w:ascii="Arial" w:hAnsi="Arial" w:cs="Arial"/>
        </w:rPr>
        <w:t>Los territorios rurales son paisajes heterogéneos que conforman mosaicos con valor histórico, cultural, ambiental, social y económico.</w:t>
      </w:r>
    </w:p>
    <w:p w:rsidR="00BA06E1" w:rsidRPr="00BA06E1" w:rsidRDefault="00BA06E1" w:rsidP="00BA06E1">
      <w:pPr>
        <w:pStyle w:val="Sinespaciado"/>
        <w:rPr>
          <w:rFonts w:ascii="Arial" w:hAnsi="Arial" w:cs="Arial"/>
        </w:rPr>
      </w:pPr>
      <w:r w:rsidRPr="00BA06E1">
        <w:rPr>
          <w:rFonts w:ascii="Arial" w:hAnsi="Arial" w:cs="Arial"/>
          <w:b/>
          <w:bCs/>
        </w:rPr>
        <w:t xml:space="preserve">Principio 2. </w:t>
      </w:r>
      <w:r w:rsidRPr="00BA06E1">
        <w:rPr>
          <w:rFonts w:ascii="Arial" w:hAnsi="Arial" w:cs="Arial"/>
          <w:lang w:val="es-ES_tradnl"/>
        </w:rPr>
        <w:t xml:space="preserve">Los recursos naturales son controlados y manejados por las comunidades campesinas integrando también las voces y la visión de las mujeres, jóvenes, los sin tierra, entre otros. </w:t>
      </w:r>
    </w:p>
    <w:p w:rsidR="00BA06E1" w:rsidRPr="00BA06E1" w:rsidRDefault="00BA06E1" w:rsidP="00BA06E1">
      <w:pPr>
        <w:pStyle w:val="Sinespaciado"/>
        <w:rPr>
          <w:rFonts w:ascii="Arial" w:hAnsi="Arial" w:cs="Arial"/>
        </w:rPr>
      </w:pPr>
      <w:r w:rsidRPr="00BA06E1">
        <w:rPr>
          <w:rFonts w:ascii="Arial" w:hAnsi="Arial" w:cs="Arial"/>
          <w:b/>
          <w:bCs/>
          <w:lang w:val="es-ES_tradnl"/>
        </w:rPr>
        <w:t xml:space="preserve">Principio 3. </w:t>
      </w:r>
      <w:r w:rsidRPr="00BA06E1">
        <w:rPr>
          <w:rFonts w:ascii="Arial" w:hAnsi="Arial" w:cs="Arial"/>
          <w:lang w:val="es-ES_tradnl"/>
        </w:rPr>
        <w:t>El gobierno comunitario se fortalece para favorecer la toma de decisiones colectiva y transparente sobre los territorios y el desarrollo rural.</w:t>
      </w:r>
      <w:r w:rsidRPr="00BA06E1">
        <w:rPr>
          <w:rFonts w:ascii="Arial" w:hAnsi="Arial" w:cs="Arial"/>
        </w:rPr>
        <w:t xml:space="preserve"> </w:t>
      </w:r>
    </w:p>
    <w:p w:rsidR="00BA06E1" w:rsidRPr="00BA06E1" w:rsidRDefault="00BA06E1" w:rsidP="00BA06E1">
      <w:pPr>
        <w:pStyle w:val="Sinespaciado"/>
        <w:rPr>
          <w:rFonts w:ascii="Arial" w:hAnsi="Arial" w:cs="Arial"/>
        </w:rPr>
      </w:pPr>
      <w:r w:rsidRPr="00BA06E1">
        <w:rPr>
          <w:rFonts w:ascii="Arial" w:hAnsi="Arial" w:cs="Arial"/>
          <w:b/>
          <w:bCs/>
        </w:rPr>
        <w:t xml:space="preserve">Principio 4. </w:t>
      </w:r>
      <w:r w:rsidRPr="00BA06E1">
        <w:rPr>
          <w:rFonts w:ascii="Arial" w:hAnsi="Arial" w:cs="Arial"/>
        </w:rPr>
        <w:t>Los territorios son comprendidos como sistemas multifuncionales en donde se cumplen diferentes objetivos como proveer medios de vida, agua, biodiversidad, entre otros.</w:t>
      </w:r>
    </w:p>
    <w:p w:rsidR="00BA06E1" w:rsidRPr="00BA06E1" w:rsidRDefault="00BA06E1" w:rsidP="00BA06E1">
      <w:pPr>
        <w:pStyle w:val="Sinespaciado"/>
        <w:rPr>
          <w:rFonts w:ascii="Arial" w:hAnsi="Arial" w:cs="Arial"/>
        </w:rPr>
      </w:pPr>
      <w:r w:rsidRPr="00BA06E1">
        <w:rPr>
          <w:rFonts w:ascii="Arial" w:hAnsi="Arial" w:cs="Arial"/>
          <w:b/>
          <w:bCs/>
          <w:lang w:val="es-ES_tradnl"/>
        </w:rPr>
        <w:t xml:space="preserve">Principio 5. </w:t>
      </w:r>
      <w:r w:rsidRPr="00BA06E1">
        <w:rPr>
          <w:rFonts w:ascii="Arial" w:hAnsi="Arial" w:cs="Arial"/>
          <w:lang w:val="es-ES_tradnl"/>
        </w:rPr>
        <w:t xml:space="preserve">Los sistemas de producción (silvicultura, agricultura, ganadería, etc.) son sostenibles. Es decir: </w:t>
      </w:r>
    </w:p>
    <w:p w:rsidR="00BA06E1" w:rsidRPr="00BA06E1" w:rsidRDefault="00BA06E1" w:rsidP="00BA06E1">
      <w:pPr>
        <w:pStyle w:val="Sinespaciado"/>
        <w:ind w:left="708"/>
        <w:rPr>
          <w:rFonts w:ascii="Arial" w:hAnsi="Arial" w:cs="Arial"/>
        </w:rPr>
      </w:pPr>
      <w:r w:rsidRPr="00BA06E1">
        <w:rPr>
          <w:rFonts w:ascii="Arial" w:hAnsi="Arial" w:cs="Arial"/>
          <w:lang w:val="es-ES_tradnl"/>
        </w:rPr>
        <w:t xml:space="preserve">Económicamente viables para las familias campesinas </w:t>
      </w:r>
    </w:p>
    <w:p w:rsidR="00BA06E1" w:rsidRPr="00BA06E1" w:rsidRDefault="00BA06E1" w:rsidP="00BA06E1">
      <w:pPr>
        <w:pStyle w:val="Sinespaciado"/>
        <w:ind w:left="708"/>
        <w:rPr>
          <w:rFonts w:ascii="Arial" w:hAnsi="Arial" w:cs="Arial"/>
        </w:rPr>
      </w:pPr>
      <w:r w:rsidRPr="00BA06E1">
        <w:rPr>
          <w:rFonts w:ascii="Arial" w:hAnsi="Arial" w:cs="Arial"/>
          <w:lang w:val="es-ES_tradnl"/>
        </w:rPr>
        <w:t>Positivos para la funcionalidad del territorio</w:t>
      </w:r>
    </w:p>
    <w:p w:rsidR="00BA06E1" w:rsidRPr="00BA06E1" w:rsidRDefault="00BA06E1" w:rsidP="00BA06E1">
      <w:pPr>
        <w:pStyle w:val="Sinespaciado"/>
        <w:ind w:left="708"/>
        <w:rPr>
          <w:rFonts w:ascii="Arial" w:hAnsi="Arial" w:cs="Arial"/>
        </w:rPr>
      </w:pPr>
      <w:r w:rsidRPr="00BA06E1">
        <w:rPr>
          <w:rFonts w:ascii="Arial" w:hAnsi="Arial" w:cs="Arial"/>
          <w:lang w:val="es-ES_tradnl"/>
        </w:rPr>
        <w:t xml:space="preserve">Fortalecedores del tejido social </w:t>
      </w:r>
    </w:p>
    <w:p w:rsidR="00BA06E1" w:rsidRPr="00BA06E1" w:rsidRDefault="00BA06E1" w:rsidP="00BA06E1">
      <w:pPr>
        <w:pStyle w:val="Sinespaciado"/>
        <w:ind w:left="708"/>
        <w:rPr>
          <w:rFonts w:ascii="Arial" w:hAnsi="Arial" w:cs="Arial"/>
        </w:rPr>
      </w:pPr>
      <w:r w:rsidRPr="00BA06E1">
        <w:rPr>
          <w:rFonts w:ascii="Arial" w:hAnsi="Arial" w:cs="Arial"/>
          <w:lang w:val="es-ES_tradnl"/>
        </w:rPr>
        <w:t>Inmersos en la identidad cultural de las comunidades</w:t>
      </w:r>
      <w:r w:rsidRPr="00BA06E1">
        <w:rPr>
          <w:rFonts w:ascii="Arial" w:hAnsi="Arial" w:cs="Arial"/>
        </w:rPr>
        <w:t xml:space="preserve"> </w:t>
      </w:r>
    </w:p>
    <w:p w:rsidR="00BA06E1" w:rsidRPr="00BA06E1" w:rsidRDefault="00BA06E1" w:rsidP="00BA06E1">
      <w:pPr>
        <w:pStyle w:val="Sinespaciado"/>
        <w:ind w:left="708"/>
        <w:rPr>
          <w:rFonts w:ascii="Arial" w:hAnsi="Arial" w:cs="Arial"/>
        </w:rPr>
      </w:pPr>
      <w:r w:rsidRPr="00BA06E1">
        <w:rPr>
          <w:rFonts w:ascii="Arial" w:hAnsi="Arial" w:cs="Arial"/>
          <w:lang w:val="es-ES_tradnl"/>
        </w:rPr>
        <w:t xml:space="preserve">Se sujetan a estructuras de gobernanza campesinas </w:t>
      </w:r>
    </w:p>
    <w:p w:rsidR="00BA06E1" w:rsidRPr="00BA06E1" w:rsidRDefault="00BA06E1" w:rsidP="00BA06E1">
      <w:pPr>
        <w:pStyle w:val="Sinespaciado"/>
        <w:ind w:left="708"/>
        <w:rPr>
          <w:rFonts w:ascii="Arial" w:hAnsi="Arial" w:cs="Arial"/>
        </w:rPr>
      </w:pPr>
      <w:r w:rsidRPr="00BA06E1">
        <w:rPr>
          <w:rFonts w:ascii="Arial" w:hAnsi="Arial" w:cs="Arial"/>
        </w:rPr>
        <w:t>Aportan al fortalecimiento de los medios de vida campesinos</w:t>
      </w:r>
    </w:p>
    <w:p w:rsidR="00BA06E1" w:rsidRPr="00BA06E1" w:rsidRDefault="00BA06E1" w:rsidP="00BA06E1">
      <w:pPr>
        <w:pStyle w:val="Sinespaciado"/>
        <w:rPr>
          <w:rFonts w:ascii="Arial" w:hAnsi="Arial" w:cs="Arial"/>
        </w:rPr>
      </w:pPr>
      <w:r w:rsidRPr="00BA06E1">
        <w:rPr>
          <w:rFonts w:ascii="Arial" w:hAnsi="Arial" w:cs="Arial"/>
          <w:b/>
          <w:bCs/>
          <w:lang w:val="es-ES_tradnl"/>
        </w:rPr>
        <w:t xml:space="preserve">Principio 6. </w:t>
      </w:r>
      <w:r w:rsidRPr="00BA06E1">
        <w:rPr>
          <w:rFonts w:ascii="Arial" w:hAnsi="Arial" w:cs="Arial"/>
          <w:lang w:val="es-ES_tradnl"/>
        </w:rPr>
        <w:t>Hay integralidad y funcionalidad en los territorios, comprendidos estos como sistemas eco-sociales o socio-ecosistemas.</w:t>
      </w:r>
    </w:p>
    <w:p w:rsidR="00BA06E1" w:rsidRPr="00BA06E1" w:rsidRDefault="00BA06E1" w:rsidP="00BA06E1">
      <w:pPr>
        <w:pStyle w:val="Sinespaciado"/>
        <w:rPr>
          <w:rFonts w:ascii="Arial" w:hAnsi="Arial" w:cs="Arial"/>
        </w:rPr>
      </w:pPr>
      <w:r w:rsidRPr="00BA06E1">
        <w:rPr>
          <w:rFonts w:ascii="Arial" w:hAnsi="Arial" w:cs="Arial"/>
          <w:b/>
          <w:bCs/>
          <w:lang w:val="es-ES_tradnl"/>
        </w:rPr>
        <w:t xml:space="preserve">Principio 7. </w:t>
      </w:r>
      <w:r w:rsidRPr="00BA06E1">
        <w:rPr>
          <w:rFonts w:ascii="Arial" w:hAnsi="Arial" w:cs="Arial"/>
          <w:lang w:val="es-ES_tradnl"/>
        </w:rPr>
        <w:t>Los saberes y conocimientos de las comunidades campesinas sobre sus actividades productivas y las repercusiones de las mismas sobre el territorio se comparten, se amplían y se enriquecen.</w:t>
      </w:r>
    </w:p>
    <w:p w:rsidR="00BA06E1" w:rsidRPr="00BA06E1" w:rsidRDefault="00BA06E1" w:rsidP="00BA06E1">
      <w:pPr>
        <w:pStyle w:val="Sinespaciado"/>
        <w:rPr>
          <w:rFonts w:ascii="Arial" w:hAnsi="Arial" w:cs="Arial"/>
        </w:rPr>
      </w:pPr>
      <w:r w:rsidRPr="00BA06E1">
        <w:rPr>
          <w:rFonts w:ascii="Arial" w:hAnsi="Arial" w:cs="Arial"/>
          <w:b/>
          <w:bCs/>
          <w:lang w:val="es-ES_tradnl"/>
        </w:rPr>
        <w:t xml:space="preserve">Principio 8. </w:t>
      </w:r>
      <w:r w:rsidRPr="00BA06E1">
        <w:rPr>
          <w:rFonts w:ascii="Arial" w:hAnsi="Arial" w:cs="Arial"/>
          <w:lang w:val="es-ES_tradnl"/>
        </w:rPr>
        <w:t>Hay sinergias y corresponsabilidad entre el campo y la ciudad: sustituyendo las relaciones de injusticia, inequidad y opresión, por relaciones de respeto, potenciación, valoración y reconocimiento mutuo.</w:t>
      </w:r>
      <w:r w:rsidRPr="00BA06E1">
        <w:rPr>
          <w:rFonts w:ascii="Arial" w:hAnsi="Arial" w:cs="Arial"/>
        </w:rPr>
        <w:t xml:space="preserve"> </w:t>
      </w:r>
    </w:p>
    <w:p w:rsidR="00BA06E1" w:rsidRPr="00BA06E1" w:rsidRDefault="00BA06E1" w:rsidP="00BA06E1">
      <w:pPr>
        <w:pStyle w:val="Sinespaciado"/>
        <w:rPr>
          <w:rFonts w:ascii="Arial" w:hAnsi="Arial" w:cs="Arial"/>
        </w:rPr>
      </w:pPr>
      <w:r w:rsidRPr="00BA06E1">
        <w:rPr>
          <w:rFonts w:ascii="Arial" w:hAnsi="Arial" w:cs="Arial"/>
          <w:b/>
          <w:bCs/>
        </w:rPr>
        <w:t>Principio 9</w:t>
      </w:r>
      <w:r w:rsidRPr="00BA06E1">
        <w:rPr>
          <w:rFonts w:ascii="Arial" w:hAnsi="Arial" w:cs="Arial"/>
          <w:b/>
          <w:bCs/>
          <w:lang w:val="es-ES_tradnl"/>
        </w:rPr>
        <w:t xml:space="preserve">. </w:t>
      </w:r>
      <w:r w:rsidRPr="00BA06E1">
        <w:rPr>
          <w:rFonts w:ascii="Arial" w:hAnsi="Arial" w:cs="Arial"/>
          <w:lang w:val="es-ES_tradnl"/>
        </w:rPr>
        <w:t>Se reconocen, respetan y fortalecen las estructuras institucionales de los pueblos campesinos.</w:t>
      </w:r>
      <w:r w:rsidRPr="00BA06E1">
        <w:rPr>
          <w:rFonts w:ascii="Arial" w:hAnsi="Arial" w:cs="Arial"/>
        </w:rPr>
        <w:t xml:space="preserve"> </w:t>
      </w:r>
    </w:p>
    <w:p w:rsidR="00BA06E1" w:rsidRPr="00BA06E1" w:rsidRDefault="00BA06E1" w:rsidP="00BA06E1">
      <w:pPr>
        <w:pStyle w:val="Sinespaciado"/>
        <w:rPr>
          <w:rFonts w:ascii="Arial" w:hAnsi="Arial" w:cs="Arial"/>
        </w:rPr>
      </w:pPr>
      <w:r w:rsidRPr="00BA06E1">
        <w:rPr>
          <w:rFonts w:ascii="Arial" w:hAnsi="Arial" w:cs="Arial"/>
          <w:b/>
          <w:bCs/>
          <w:lang w:val="es-ES_tradnl"/>
        </w:rPr>
        <w:lastRenderedPageBreak/>
        <w:t xml:space="preserve">Principio 10. </w:t>
      </w:r>
      <w:r w:rsidRPr="00BA06E1">
        <w:rPr>
          <w:rFonts w:ascii="Arial" w:hAnsi="Arial" w:cs="Arial"/>
          <w:lang w:val="es-ES_tradnl"/>
        </w:rPr>
        <w:t>Los conocimientos, saberes, valores y tradiciones de los pueblos campesinos son respetados y valorados y se favorece su intercambio y posicionamiento en los espacios públicos y de toma de decisiones en diversos niveles.</w:t>
      </w:r>
      <w:r w:rsidRPr="00BA06E1">
        <w:rPr>
          <w:rFonts w:ascii="Arial" w:hAnsi="Arial" w:cs="Arial"/>
        </w:rPr>
        <w:t xml:space="preserve"> </w:t>
      </w:r>
    </w:p>
    <w:p w:rsidR="00BA06E1" w:rsidRPr="00BA06E1" w:rsidRDefault="00BA06E1" w:rsidP="00BA06E1">
      <w:pPr>
        <w:pStyle w:val="Sinespaciado"/>
        <w:rPr>
          <w:rFonts w:ascii="Arial" w:hAnsi="Arial" w:cs="Arial"/>
        </w:rPr>
      </w:pPr>
      <w:r w:rsidRPr="00BA06E1">
        <w:rPr>
          <w:rFonts w:ascii="Arial" w:hAnsi="Arial" w:cs="Arial"/>
          <w:b/>
          <w:bCs/>
          <w:lang w:val="es-ES_tradnl"/>
        </w:rPr>
        <w:t>Principio 11.</w:t>
      </w:r>
      <w:r w:rsidRPr="00BA06E1">
        <w:rPr>
          <w:rFonts w:ascii="Arial" w:hAnsi="Arial" w:cs="Arial"/>
          <w:lang w:val="es-ES_tradnl"/>
        </w:rPr>
        <w:t xml:space="preserve"> La relación entre </w:t>
      </w:r>
      <w:r w:rsidRPr="00BA06E1">
        <w:rPr>
          <w:rFonts w:ascii="Arial" w:hAnsi="Arial" w:cs="Arial"/>
          <w:strike/>
          <w:lang w:val="es-ES_tradnl"/>
        </w:rPr>
        <w:t>agentes técnicos</w:t>
      </w:r>
      <w:r w:rsidRPr="00BA06E1">
        <w:rPr>
          <w:rFonts w:ascii="Arial" w:hAnsi="Arial" w:cs="Arial"/>
          <w:lang w:val="es-ES_tradnl"/>
        </w:rPr>
        <w:t xml:space="preserve"> (integrantes del CCMSS//asesores de las distintas áreas de conocimiento) y campesinos se rige por el diálogo, el respeto y la equidad</w:t>
      </w:r>
      <w:r w:rsidRPr="00BA06E1">
        <w:rPr>
          <w:rFonts w:ascii="Arial" w:hAnsi="Arial" w:cs="Arial"/>
        </w:rPr>
        <w:t>.</w:t>
      </w:r>
    </w:p>
    <w:p w:rsidR="00BA06E1" w:rsidRPr="00BA06E1" w:rsidRDefault="00BA06E1" w:rsidP="00BA06E1">
      <w:pPr>
        <w:pStyle w:val="Sinespaciado"/>
        <w:rPr>
          <w:rFonts w:ascii="Arial" w:hAnsi="Arial" w:cs="Arial"/>
        </w:rPr>
      </w:pPr>
      <w:r w:rsidRPr="00BA06E1">
        <w:rPr>
          <w:rFonts w:ascii="Arial" w:hAnsi="Arial" w:cs="Arial"/>
          <w:b/>
          <w:bCs/>
          <w:lang w:val="es-ES_tradnl"/>
        </w:rPr>
        <w:t xml:space="preserve">Principio 12. </w:t>
      </w:r>
      <w:r w:rsidRPr="00BA06E1">
        <w:rPr>
          <w:rFonts w:ascii="Arial" w:hAnsi="Arial" w:cs="Arial"/>
          <w:lang w:val="es-ES_tradnl"/>
        </w:rPr>
        <w:t>Las comunidades potencian sus capacidades a través de estructuras/uniones regionales que sean independientes de agentes externos en la toma de decisiones.</w:t>
      </w:r>
      <w:r w:rsidRPr="00BA06E1">
        <w:rPr>
          <w:rFonts w:ascii="Arial" w:hAnsi="Arial" w:cs="Arial"/>
        </w:rPr>
        <w:t xml:space="preserve"> </w:t>
      </w:r>
    </w:p>
    <w:p w:rsidR="00BA06E1" w:rsidRDefault="00BA06E1" w:rsidP="00193AE5">
      <w:pPr>
        <w:rPr>
          <w:rFonts w:ascii="Arial" w:hAnsi="Arial" w:cs="Arial"/>
          <w:b/>
        </w:rPr>
      </w:pPr>
    </w:p>
    <w:p w:rsidR="00193AE5" w:rsidRPr="00BA06E1" w:rsidRDefault="00193AE5" w:rsidP="00193AE5">
      <w:pPr>
        <w:rPr>
          <w:rFonts w:ascii="Arial" w:hAnsi="Arial" w:cs="Arial"/>
          <w:b/>
        </w:rPr>
      </w:pPr>
      <w:bookmarkStart w:id="0" w:name="_GoBack"/>
      <w:bookmarkEnd w:id="0"/>
      <w:r w:rsidRPr="00BA06E1">
        <w:rPr>
          <w:rFonts w:ascii="Arial" w:hAnsi="Arial" w:cs="Arial"/>
          <w:b/>
        </w:rPr>
        <w:t xml:space="preserve">Justificación: </w:t>
      </w:r>
    </w:p>
    <w:p w:rsidR="00C75923" w:rsidRPr="00BA06E1" w:rsidRDefault="00C75923" w:rsidP="00C75923">
      <w:pPr>
        <w:ind w:right="90"/>
        <w:jc w:val="both"/>
        <w:rPr>
          <w:rFonts w:ascii="Arial" w:hAnsi="Arial" w:cs="Arial"/>
          <w:color w:val="000000"/>
        </w:rPr>
      </w:pPr>
      <w:r w:rsidRPr="00BA06E1">
        <w:rPr>
          <w:rFonts w:ascii="Arial" w:hAnsi="Arial" w:cs="Arial"/>
          <w:color w:val="000000"/>
        </w:rPr>
        <w:t xml:space="preserve">En México, más del 70% de los territorios forestales son propiedad de ejidos y comunidades, dos tipos de propiedad colectiva legalmente reconocida por el Estado mexicano. Estas instituciones sociales son en su mayoría rurales y basan sus medios de vida en el uso y aprovechamiento de los recursos naturales. </w:t>
      </w:r>
      <w:r w:rsidR="00613148" w:rsidRPr="00BA06E1">
        <w:rPr>
          <w:rFonts w:ascii="Arial" w:hAnsi="Arial" w:cs="Arial"/>
          <w:color w:val="000000"/>
        </w:rPr>
        <w:t>Su economía es muy diversificada y para ello desarrollan</w:t>
      </w:r>
      <w:r w:rsidR="005E0B20">
        <w:rPr>
          <w:rFonts w:ascii="Arial" w:hAnsi="Arial" w:cs="Arial"/>
          <w:color w:val="000000"/>
        </w:rPr>
        <w:t xml:space="preserve"> de manera simultánea</w:t>
      </w:r>
      <w:r w:rsidR="00EA0630" w:rsidRPr="00BA06E1">
        <w:rPr>
          <w:rFonts w:ascii="Arial" w:hAnsi="Arial" w:cs="Arial"/>
          <w:color w:val="000000"/>
        </w:rPr>
        <w:t xml:space="preserve"> varios </w:t>
      </w:r>
      <w:r w:rsidR="00613148" w:rsidRPr="00BA06E1">
        <w:rPr>
          <w:rFonts w:ascii="Arial" w:hAnsi="Arial" w:cs="Arial"/>
          <w:color w:val="000000"/>
        </w:rPr>
        <w:t xml:space="preserve">sistemas de producción incluyendo la apicultura, la ganadería, el aprovechamiento maderable y no maderable, así como la agricultura de autoconsumo y comercial. </w:t>
      </w:r>
      <w:r w:rsidR="00EA0630" w:rsidRPr="00BA06E1">
        <w:rPr>
          <w:rFonts w:ascii="Arial" w:hAnsi="Arial" w:cs="Arial"/>
          <w:color w:val="000000"/>
        </w:rPr>
        <w:t xml:space="preserve">Todo ello ha hecho que los territorios rurales de México sean paisajes heterogéneos que conforman mosaicos con </w:t>
      </w:r>
      <w:r w:rsidR="005E0B20">
        <w:rPr>
          <w:rFonts w:ascii="Arial" w:hAnsi="Arial" w:cs="Arial"/>
          <w:color w:val="000000"/>
        </w:rPr>
        <w:t xml:space="preserve">enorme </w:t>
      </w:r>
      <w:r w:rsidR="00EA0630" w:rsidRPr="00BA06E1">
        <w:rPr>
          <w:rFonts w:ascii="Arial" w:hAnsi="Arial" w:cs="Arial"/>
          <w:color w:val="000000"/>
        </w:rPr>
        <w:t>valor histórico, cultural, ambiental, social y económico.</w:t>
      </w:r>
    </w:p>
    <w:p w:rsidR="005E0B20" w:rsidRDefault="00C75923" w:rsidP="00C75923">
      <w:pPr>
        <w:ind w:right="90"/>
        <w:jc w:val="both"/>
        <w:rPr>
          <w:rFonts w:ascii="Arial" w:hAnsi="Arial" w:cs="Arial"/>
          <w:color w:val="000000"/>
          <w:lang w:val="es-ES_tradnl"/>
        </w:rPr>
      </w:pPr>
      <w:r w:rsidRPr="00BA06E1">
        <w:rPr>
          <w:rFonts w:ascii="Arial" w:hAnsi="Arial" w:cs="Arial"/>
          <w:color w:val="000000"/>
          <w:lang w:val="es-ES_tradnl"/>
        </w:rPr>
        <w:t xml:space="preserve">En la última década, las comunidades propietarias de territorios forestales en México han tenido que enfrentar una serie de problemas que han deteriorado considerablemente sus condiciones de vida y su capital natural. </w:t>
      </w:r>
      <w:r w:rsidR="005E0B20">
        <w:rPr>
          <w:rFonts w:ascii="Arial" w:hAnsi="Arial" w:cs="Arial"/>
          <w:color w:val="000000"/>
          <w:lang w:val="es-ES_tradnl"/>
        </w:rPr>
        <w:t>Por un lado ellas</w:t>
      </w:r>
      <w:r w:rsidR="007113F4" w:rsidRPr="00BA06E1">
        <w:rPr>
          <w:rFonts w:ascii="Arial" w:hAnsi="Arial" w:cs="Arial"/>
          <w:color w:val="000000"/>
          <w:lang w:val="es-ES_tradnl"/>
        </w:rPr>
        <w:t xml:space="preserve"> enfrentan condiciones ambientales desfavorables causadas por el cambio climático que afecta la agricultura, la biodiversidad </w:t>
      </w:r>
      <w:r w:rsidR="005E0B20">
        <w:rPr>
          <w:rFonts w:ascii="Arial" w:hAnsi="Arial" w:cs="Arial"/>
          <w:color w:val="000000"/>
          <w:lang w:val="es-ES_tradnl"/>
        </w:rPr>
        <w:t xml:space="preserve">y los bosques y por otro lado </w:t>
      </w:r>
      <w:r w:rsidR="007113F4" w:rsidRPr="00BA06E1">
        <w:rPr>
          <w:rFonts w:ascii="Arial" w:hAnsi="Arial" w:cs="Arial"/>
          <w:color w:val="000000"/>
          <w:lang w:val="es-ES_tradnl"/>
        </w:rPr>
        <w:t>enfrenta</w:t>
      </w:r>
      <w:r w:rsidR="005E0B20">
        <w:rPr>
          <w:rFonts w:ascii="Arial" w:hAnsi="Arial" w:cs="Arial"/>
          <w:color w:val="000000"/>
          <w:lang w:val="es-ES_tradnl"/>
        </w:rPr>
        <w:t>n</w:t>
      </w:r>
      <w:r w:rsidR="007113F4" w:rsidRPr="00BA06E1">
        <w:rPr>
          <w:rFonts w:ascii="Arial" w:hAnsi="Arial" w:cs="Arial"/>
          <w:color w:val="000000"/>
          <w:lang w:val="es-ES_tradnl"/>
        </w:rPr>
        <w:t xml:space="preserve"> el problema d</w:t>
      </w:r>
      <w:r w:rsidRPr="00BA06E1">
        <w:rPr>
          <w:rFonts w:ascii="Arial" w:hAnsi="Arial" w:cs="Arial"/>
          <w:color w:val="000000"/>
          <w:lang w:val="es-ES_tradnl"/>
        </w:rPr>
        <w:t xml:space="preserve">el </w:t>
      </w:r>
      <w:r w:rsidR="00613148" w:rsidRPr="00BA06E1">
        <w:rPr>
          <w:rFonts w:ascii="Arial" w:hAnsi="Arial" w:cs="Arial"/>
          <w:color w:val="000000"/>
          <w:lang w:val="es-ES_tradnl"/>
        </w:rPr>
        <w:t xml:space="preserve">retiro del compromiso del Estado por </w:t>
      </w:r>
      <w:r w:rsidR="00EA0630" w:rsidRPr="00BA06E1">
        <w:rPr>
          <w:rFonts w:ascii="Arial" w:hAnsi="Arial" w:cs="Arial"/>
          <w:color w:val="000000"/>
          <w:lang w:val="es-ES_tradnl"/>
        </w:rPr>
        <w:t xml:space="preserve">el desarrollo rural y </w:t>
      </w:r>
      <w:r w:rsidR="00217F8C">
        <w:rPr>
          <w:rFonts w:ascii="Arial" w:hAnsi="Arial" w:cs="Arial"/>
          <w:color w:val="000000"/>
          <w:lang w:val="es-ES_tradnl"/>
        </w:rPr>
        <w:t xml:space="preserve">por </w:t>
      </w:r>
      <w:r w:rsidR="00613148" w:rsidRPr="00BA06E1">
        <w:rPr>
          <w:rFonts w:ascii="Arial" w:hAnsi="Arial" w:cs="Arial"/>
          <w:color w:val="000000"/>
          <w:lang w:val="es-ES_tradnl"/>
        </w:rPr>
        <w:t>la creación de condiciones favorables para la producción –</w:t>
      </w:r>
      <w:r w:rsidR="007113F4" w:rsidRPr="00BA06E1">
        <w:rPr>
          <w:rFonts w:ascii="Arial" w:hAnsi="Arial" w:cs="Arial"/>
          <w:color w:val="000000"/>
          <w:lang w:val="es-ES_tradnl"/>
        </w:rPr>
        <w:t xml:space="preserve"> comercialización. Esto ha generado</w:t>
      </w:r>
      <w:r w:rsidR="00613148" w:rsidRPr="00BA06E1">
        <w:rPr>
          <w:rFonts w:ascii="Arial" w:hAnsi="Arial" w:cs="Arial"/>
          <w:color w:val="000000"/>
          <w:lang w:val="es-ES_tradnl"/>
        </w:rPr>
        <w:t xml:space="preserve"> </w:t>
      </w:r>
      <w:r w:rsidR="007113F4" w:rsidRPr="00BA06E1">
        <w:rPr>
          <w:rFonts w:ascii="Arial" w:hAnsi="Arial" w:cs="Arial"/>
          <w:color w:val="000000"/>
          <w:lang w:val="es-ES_tradnl"/>
        </w:rPr>
        <w:t>un</w:t>
      </w:r>
      <w:r w:rsidR="005E0B20">
        <w:rPr>
          <w:rFonts w:ascii="Arial" w:hAnsi="Arial" w:cs="Arial"/>
          <w:color w:val="000000"/>
          <w:lang w:val="es-ES_tradnl"/>
        </w:rPr>
        <w:t xml:space="preserve"> importante</w:t>
      </w:r>
      <w:r w:rsidR="007113F4" w:rsidRPr="00BA06E1">
        <w:rPr>
          <w:rFonts w:ascii="Arial" w:hAnsi="Arial" w:cs="Arial"/>
          <w:color w:val="000000"/>
          <w:lang w:val="es-ES_tradnl"/>
        </w:rPr>
        <w:t xml:space="preserve"> </w:t>
      </w:r>
      <w:r w:rsidRPr="00BA06E1">
        <w:rPr>
          <w:rFonts w:ascii="Arial" w:hAnsi="Arial" w:cs="Arial"/>
          <w:color w:val="000000"/>
          <w:lang w:val="es-ES_tradnl"/>
        </w:rPr>
        <w:t>debilitamiento económico del sector rural,</w:t>
      </w:r>
      <w:r w:rsidR="005E0B20">
        <w:rPr>
          <w:rFonts w:ascii="Arial" w:hAnsi="Arial" w:cs="Arial"/>
          <w:color w:val="000000"/>
          <w:lang w:val="es-ES_tradnl"/>
        </w:rPr>
        <w:t xml:space="preserve"> un fuerte proceso de abandono del campo</w:t>
      </w:r>
      <w:r w:rsidR="0071001E">
        <w:rPr>
          <w:rFonts w:ascii="Arial" w:hAnsi="Arial" w:cs="Arial"/>
          <w:color w:val="000000"/>
          <w:lang w:val="es-ES_tradnl"/>
        </w:rPr>
        <w:t xml:space="preserve"> </w:t>
      </w:r>
      <w:r w:rsidR="005E0B20">
        <w:rPr>
          <w:rFonts w:ascii="Arial" w:hAnsi="Arial" w:cs="Arial"/>
          <w:color w:val="000000"/>
          <w:lang w:val="es-ES_tradnl"/>
        </w:rPr>
        <w:t xml:space="preserve">y una descomposición del tejido social y de la gobernanza local. </w:t>
      </w:r>
      <w:r w:rsidR="0071001E">
        <w:rPr>
          <w:rFonts w:ascii="Arial" w:hAnsi="Arial" w:cs="Arial"/>
          <w:color w:val="000000"/>
          <w:lang w:val="es-ES_tradnl"/>
        </w:rPr>
        <w:t xml:space="preserve">Lo anterior, en muchas regiones, ha tenido impactos negativos en la conservación de los ecosistemas naturales debido al incremento de los incendios, las plagas y la tala ilegal.  </w:t>
      </w:r>
    </w:p>
    <w:p w:rsidR="00C75923" w:rsidRPr="00BA06E1" w:rsidRDefault="00643634" w:rsidP="00643634">
      <w:pPr>
        <w:ind w:right="9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color w:val="000000"/>
          <w:lang w:val="es-ES_tradnl"/>
        </w:rPr>
        <w:t xml:space="preserve">La orientación de las políticas gubernamentales </w:t>
      </w:r>
      <w:r w:rsidR="0071001E">
        <w:rPr>
          <w:rFonts w:ascii="Arial" w:hAnsi="Arial" w:cs="Arial"/>
          <w:color w:val="000000"/>
          <w:lang w:val="es-ES_tradnl"/>
        </w:rPr>
        <w:t xml:space="preserve">actual </w:t>
      </w:r>
      <w:r>
        <w:rPr>
          <w:rFonts w:ascii="Arial" w:hAnsi="Arial" w:cs="Arial"/>
          <w:color w:val="000000"/>
          <w:lang w:val="es-ES_tradnl"/>
        </w:rPr>
        <w:t>hacia las regiones forestales</w:t>
      </w:r>
      <w:r w:rsidR="0071001E">
        <w:rPr>
          <w:rFonts w:ascii="Arial" w:hAnsi="Arial" w:cs="Arial"/>
          <w:color w:val="000000"/>
          <w:lang w:val="es-ES_tradnl"/>
        </w:rPr>
        <w:t xml:space="preserve"> poco ayuda a enfrentar estos problemas ya que </w:t>
      </w:r>
      <w:r>
        <w:rPr>
          <w:rFonts w:ascii="Arial" w:hAnsi="Arial" w:cs="Arial"/>
          <w:color w:val="000000"/>
          <w:lang w:val="es-ES_tradnl"/>
        </w:rPr>
        <w:t>tiene dos vertientes</w:t>
      </w:r>
      <w:r w:rsidR="0071001E">
        <w:rPr>
          <w:rFonts w:ascii="Arial" w:hAnsi="Arial" w:cs="Arial"/>
          <w:color w:val="000000"/>
          <w:lang w:val="es-ES_tradnl"/>
        </w:rPr>
        <w:t xml:space="preserve"> dominantes</w:t>
      </w:r>
      <w:r>
        <w:rPr>
          <w:rFonts w:ascii="Arial" w:hAnsi="Arial" w:cs="Arial"/>
          <w:color w:val="000000"/>
          <w:lang w:val="es-ES_tradnl"/>
        </w:rPr>
        <w:t xml:space="preserve">; una de ellas favorece el desarrollo de </w:t>
      </w:r>
      <w:r w:rsidR="007113F4" w:rsidRPr="00BA06E1">
        <w:rPr>
          <w:rFonts w:ascii="Arial" w:hAnsi="Arial" w:cs="Arial"/>
          <w:color w:val="000000"/>
          <w:lang w:val="es-ES_tradnl"/>
        </w:rPr>
        <w:t xml:space="preserve">proyectos </w:t>
      </w:r>
      <w:r w:rsidR="005E0B20">
        <w:rPr>
          <w:rFonts w:ascii="Arial" w:hAnsi="Arial" w:cs="Arial"/>
          <w:color w:val="000000"/>
          <w:lang w:val="es-ES_tradnl"/>
        </w:rPr>
        <w:t xml:space="preserve">mineros, turísticos </w:t>
      </w:r>
      <w:r w:rsidR="007113F4" w:rsidRPr="00BA06E1">
        <w:rPr>
          <w:rFonts w:ascii="Arial" w:hAnsi="Arial" w:cs="Arial"/>
          <w:color w:val="000000"/>
          <w:lang w:val="es-ES_tradnl"/>
        </w:rPr>
        <w:t>y</w:t>
      </w:r>
      <w:r w:rsidR="00C75923" w:rsidRPr="00BA06E1">
        <w:rPr>
          <w:rFonts w:ascii="Arial" w:hAnsi="Arial" w:cs="Arial"/>
          <w:color w:val="000000"/>
          <w:lang w:val="es-ES_tradnl"/>
        </w:rPr>
        <w:t xml:space="preserve"> agroindustriales</w:t>
      </w:r>
      <w:r>
        <w:rPr>
          <w:rFonts w:ascii="Arial" w:hAnsi="Arial" w:cs="Arial"/>
          <w:color w:val="000000"/>
          <w:lang w:val="es-ES_tradnl"/>
        </w:rPr>
        <w:t xml:space="preserve"> sobre áreas forestales y campesinas y otra vertiente es el desarrollo de </w:t>
      </w:r>
      <w:r w:rsidR="001A3C03" w:rsidRPr="00BA06E1">
        <w:rPr>
          <w:rFonts w:ascii="Arial" w:hAnsi="Arial" w:cs="Arial"/>
          <w:color w:val="000000"/>
          <w:lang w:val="es-ES_tradnl"/>
        </w:rPr>
        <w:t xml:space="preserve">programas </w:t>
      </w:r>
      <w:r w:rsidR="00887793">
        <w:rPr>
          <w:rFonts w:ascii="Arial" w:hAnsi="Arial" w:cs="Arial"/>
          <w:color w:val="000000"/>
          <w:lang w:val="es-ES_tradnl"/>
        </w:rPr>
        <w:t xml:space="preserve">asistenciales y de </w:t>
      </w:r>
      <w:r w:rsidR="001A3C03" w:rsidRPr="00BA06E1">
        <w:rPr>
          <w:rFonts w:ascii="Arial" w:hAnsi="Arial" w:cs="Arial"/>
          <w:color w:val="000000"/>
          <w:lang w:val="es-ES_tradnl"/>
        </w:rPr>
        <w:t xml:space="preserve">conservación pasiva del bosque que limitan el desarrollo local, las formas de intervención locales y los medios de vida campesinos. </w:t>
      </w:r>
    </w:p>
    <w:p w:rsidR="003978A2" w:rsidRDefault="00643634" w:rsidP="00193AE5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De frente a la problemática rural </w:t>
      </w:r>
      <w:r w:rsidR="003978A2">
        <w:rPr>
          <w:rFonts w:ascii="Arial" w:hAnsi="Arial" w:cs="Arial"/>
        </w:rPr>
        <w:t xml:space="preserve">arriba </w:t>
      </w:r>
      <w:r>
        <w:rPr>
          <w:rFonts w:ascii="Arial" w:hAnsi="Arial" w:cs="Arial"/>
        </w:rPr>
        <w:t xml:space="preserve">descrita es que se conformó el </w:t>
      </w:r>
      <w:r w:rsidR="00193AE5" w:rsidRPr="00BA06E1">
        <w:rPr>
          <w:rFonts w:ascii="Arial" w:hAnsi="Arial" w:cs="Arial"/>
        </w:rPr>
        <w:t>CCMSS</w:t>
      </w:r>
      <w:r w:rsidR="00C75923" w:rsidRPr="00BA06E1">
        <w:rPr>
          <w:rFonts w:ascii="Arial" w:hAnsi="Arial" w:cs="Arial"/>
        </w:rPr>
        <w:t xml:space="preserve"> como una organización </w:t>
      </w:r>
      <w:r w:rsidR="003978A2">
        <w:rPr>
          <w:rFonts w:ascii="Arial" w:hAnsi="Arial" w:cs="Arial"/>
        </w:rPr>
        <w:t>comprometida con el mejoramiento de</w:t>
      </w:r>
      <w:r w:rsidR="00193AE5" w:rsidRPr="00BA06E1">
        <w:rPr>
          <w:rFonts w:ascii="Arial" w:hAnsi="Arial" w:cs="Arial"/>
        </w:rPr>
        <w:t xml:space="preserve"> las condiciones de vida de las poblaciones rurales q</w:t>
      </w:r>
      <w:r w:rsidR="007113F4" w:rsidRPr="00BA06E1">
        <w:rPr>
          <w:rFonts w:ascii="Arial" w:hAnsi="Arial" w:cs="Arial"/>
        </w:rPr>
        <w:t>ue viven en regiones forestales y</w:t>
      </w:r>
      <w:r w:rsidR="00217F8C">
        <w:rPr>
          <w:rFonts w:ascii="Arial" w:hAnsi="Arial" w:cs="Arial"/>
        </w:rPr>
        <w:t xml:space="preserve"> comprometida</w:t>
      </w:r>
      <w:r w:rsidR="007113F4" w:rsidRPr="00BA06E1">
        <w:rPr>
          <w:rFonts w:ascii="Arial" w:hAnsi="Arial" w:cs="Arial"/>
        </w:rPr>
        <w:t xml:space="preserve"> </w:t>
      </w:r>
      <w:r w:rsidR="003978A2">
        <w:rPr>
          <w:rFonts w:ascii="Arial" w:hAnsi="Arial" w:cs="Arial"/>
        </w:rPr>
        <w:t xml:space="preserve">con la búsqueda de acciones capaces de </w:t>
      </w:r>
      <w:r w:rsidR="007113F4" w:rsidRPr="00BA06E1">
        <w:rPr>
          <w:rFonts w:ascii="Arial" w:hAnsi="Arial" w:cs="Arial"/>
        </w:rPr>
        <w:t xml:space="preserve">revertir los procesos de deterioro que enfrentan </w:t>
      </w:r>
      <w:r w:rsidR="003978A2">
        <w:rPr>
          <w:rFonts w:ascii="Arial" w:hAnsi="Arial" w:cs="Arial"/>
        </w:rPr>
        <w:t>sus territorios</w:t>
      </w:r>
      <w:r w:rsidR="007113F4" w:rsidRPr="00BA06E1">
        <w:rPr>
          <w:rFonts w:ascii="Arial" w:hAnsi="Arial" w:cs="Arial"/>
        </w:rPr>
        <w:t>.</w:t>
      </w:r>
    </w:p>
    <w:p w:rsidR="003978A2" w:rsidRDefault="003978A2" w:rsidP="00193AE5">
      <w:pPr>
        <w:pStyle w:val="Sinespaciado"/>
        <w:rPr>
          <w:rFonts w:ascii="Arial" w:hAnsi="Arial" w:cs="Arial"/>
        </w:rPr>
      </w:pPr>
    </w:p>
    <w:p w:rsidR="00193AE5" w:rsidRPr="00BA06E1" w:rsidRDefault="00217F8C" w:rsidP="00217F8C">
      <w:pPr>
        <w:pStyle w:val="Sinespaciado"/>
        <w:rPr>
          <w:rFonts w:ascii="Arial" w:hAnsi="Arial" w:cs="Arial"/>
        </w:rPr>
      </w:pPr>
      <w:r w:rsidRPr="00BA06E1">
        <w:rPr>
          <w:rFonts w:ascii="Arial" w:hAnsi="Arial" w:cs="Arial"/>
        </w:rPr>
        <w:lastRenderedPageBreak/>
        <w:t>Es en este contexto que se ha creado el PAGET</w:t>
      </w:r>
      <w:r w:rsidR="004237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construido desde el trabajo mismo en las regiones forestales,</w:t>
      </w:r>
      <w:r w:rsidR="004237E8">
        <w:rPr>
          <w:rFonts w:ascii="Arial" w:hAnsi="Arial" w:cs="Arial"/>
        </w:rPr>
        <w:t xml:space="preserve"> como un programa que busca orientar </w:t>
      </w:r>
      <w:r w:rsidR="00193AE5" w:rsidRPr="00BA06E1">
        <w:rPr>
          <w:rFonts w:ascii="Arial" w:hAnsi="Arial" w:cs="Arial"/>
        </w:rPr>
        <w:t>el trabajo</w:t>
      </w:r>
      <w:r w:rsidR="004237E8">
        <w:rPr>
          <w:rFonts w:ascii="Arial" w:hAnsi="Arial" w:cs="Arial"/>
        </w:rPr>
        <w:t xml:space="preserve"> de campo</w:t>
      </w:r>
      <w:r w:rsidR="00193AE5" w:rsidRPr="00BA06E1">
        <w:rPr>
          <w:rFonts w:ascii="Arial" w:hAnsi="Arial" w:cs="Arial"/>
        </w:rPr>
        <w:t xml:space="preserve"> del CCMSS </w:t>
      </w:r>
      <w:r w:rsidR="004237E8">
        <w:rPr>
          <w:rFonts w:ascii="Arial" w:hAnsi="Arial" w:cs="Arial"/>
        </w:rPr>
        <w:t>y busca contribuir</w:t>
      </w:r>
      <w:r w:rsidR="00193AE5" w:rsidRPr="00BA06E1">
        <w:rPr>
          <w:rFonts w:ascii="Arial" w:hAnsi="Arial" w:cs="Arial"/>
        </w:rPr>
        <w:t xml:space="preserve"> a que las acciones sean</w:t>
      </w:r>
      <w:r w:rsidR="00887793">
        <w:rPr>
          <w:rFonts w:ascii="Arial" w:hAnsi="Arial" w:cs="Arial"/>
        </w:rPr>
        <w:t xml:space="preserve"> más efectivas y </w:t>
      </w:r>
      <w:r w:rsidR="00193AE5" w:rsidRPr="00BA06E1">
        <w:rPr>
          <w:rFonts w:ascii="Arial" w:hAnsi="Arial" w:cs="Arial"/>
        </w:rPr>
        <w:t xml:space="preserve">consistentes con sus objetivos y sus principios.  </w:t>
      </w:r>
    </w:p>
    <w:p w:rsidR="00217F8C" w:rsidRPr="00BA06E1" w:rsidRDefault="00217F8C" w:rsidP="00193AE5">
      <w:pPr>
        <w:pStyle w:val="Sinespaciado"/>
        <w:rPr>
          <w:rFonts w:ascii="Arial" w:hAnsi="Arial" w:cs="Arial"/>
        </w:rPr>
      </w:pPr>
    </w:p>
    <w:p w:rsidR="007D1A3F" w:rsidRDefault="007E4BF9" w:rsidP="00CF6266">
      <w:pPr>
        <w:ind w:right="90"/>
        <w:rPr>
          <w:rFonts w:ascii="Arial" w:hAnsi="Arial" w:cs="Arial"/>
          <w:lang w:val="es-ES_tradnl"/>
        </w:rPr>
      </w:pPr>
      <w:r w:rsidRPr="00BA06E1">
        <w:rPr>
          <w:rFonts w:ascii="Arial" w:hAnsi="Arial" w:cs="Arial"/>
          <w:color w:val="000000"/>
        </w:rPr>
        <w:t xml:space="preserve">El PAGET </w:t>
      </w:r>
      <w:r w:rsidR="00DD7410">
        <w:rPr>
          <w:rFonts w:ascii="Arial" w:hAnsi="Arial" w:cs="Arial"/>
          <w:color w:val="000000"/>
        </w:rPr>
        <w:t xml:space="preserve">es un Programa </w:t>
      </w:r>
      <w:r w:rsidR="0071001E">
        <w:rPr>
          <w:rFonts w:ascii="Arial" w:hAnsi="Arial" w:cs="Arial"/>
          <w:color w:val="000000"/>
        </w:rPr>
        <w:t>enfocado a apoyar</w:t>
      </w:r>
      <w:r w:rsidR="00A475AD">
        <w:rPr>
          <w:rFonts w:ascii="Arial" w:hAnsi="Arial" w:cs="Arial"/>
          <w:color w:val="000000"/>
        </w:rPr>
        <w:t xml:space="preserve"> a </w:t>
      </w:r>
      <w:r w:rsidR="0071001E">
        <w:rPr>
          <w:rFonts w:ascii="Arial" w:hAnsi="Arial" w:cs="Arial"/>
          <w:color w:val="000000"/>
        </w:rPr>
        <w:t xml:space="preserve">las </w:t>
      </w:r>
      <w:r w:rsidR="00A475AD">
        <w:rPr>
          <w:rFonts w:ascii="Arial" w:hAnsi="Arial" w:cs="Arial"/>
          <w:color w:val="000000"/>
        </w:rPr>
        <w:t>organizaciones regionales</w:t>
      </w:r>
      <w:r w:rsidR="00DD7410">
        <w:rPr>
          <w:rFonts w:ascii="Arial" w:hAnsi="Arial" w:cs="Arial"/>
          <w:color w:val="000000"/>
        </w:rPr>
        <w:t xml:space="preserve"> </w:t>
      </w:r>
      <w:r w:rsidR="007D1A3F">
        <w:rPr>
          <w:rFonts w:ascii="Arial" w:hAnsi="Arial" w:cs="Arial"/>
          <w:color w:val="000000"/>
        </w:rPr>
        <w:t>para</w:t>
      </w:r>
      <w:r w:rsidR="00DD7410">
        <w:rPr>
          <w:rFonts w:ascii="Arial" w:hAnsi="Arial" w:cs="Arial"/>
          <w:color w:val="000000"/>
        </w:rPr>
        <w:t xml:space="preserve"> enfrentar los impactos del cambio climático y </w:t>
      </w:r>
      <w:r w:rsidR="007D1A3F">
        <w:rPr>
          <w:rFonts w:ascii="Arial" w:hAnsi="Arial" w:cs="Arial"/>
          <w:color w:val="000000"/>
        </w:rPr>
        <w:t xml:space="preserve">para </w:t>
      </w:r>
      <w:r w:rsidR="00DD7410">
        <w:rPr>
          <w:rFonts w:ascii="Arial" w:hAnsi="Arial" w:cs="Arial"/>
          <w:color w:val="000000"/>
        </w:rPr>
        <w:t>generar condiciones favorables para el desarrollo sustentable de las comunidades locales</w:t>
      </w:r>
      <w:r w:rsidR="00887793">
        <w:rPr>
          <w:rFonts w:ascii="Arial" w:hAnsi="Arial" w:cs="Arial"/>
          <w:color w:val="000000"/>
        </w:rPr>
        <w:t>.</w:t>
      </w:r>
      <w:r w:rsidR="007D1A3F">
        <w:rPr>
          <w:rFonts w:ascii="Arial" w:hAnsi="Arial" w:cs="Arial"/>
          <w:color w:val="000000"/>
        </w:rPr>
        <w:t xml:space="preserve"> El enfoque central de programa está basada en una estrategia que promueve la integralidad y la </w:t>
      </w:r>
      <w:r w:rsidR="00887793" w:rsidRPr="00BA06E1">
        <w:rPr>
          <w:rFonts w:ascii="Arial" w:hAnsi="Arial" w:cs="Arial"/>
          <w:lang w:val="es-ES_tradnl"/>
        </w:rPr>
        <w:t>funcionalidad en los territorios, comprendidos estos como sistemas eco-sociales o socio-ecosistemas.</w:t>
      </w:r>
    </w:p>
    <w:p w:rsidR="00081A89" w:rsidRDefault="00EA0630" w:rsidP="00193AE5">
      <w:pPr>
        <w:pStyle w:val="Sinespaciado"/>
        <w:rPr>
          <w:rFonts w:ascii="Arial" w:hAnsi="Arial" w:cs="Arial"/>
        </w:rPr>
      </w:pPr>
      <w:r w:rsidRPr="00BA06E1">
        <w:rPr>
          <w:rFonts w:ascii="Arial" w:hAnsi="Arial" w:cs="Arial"/>
        </w:rPr>
        <w:t>Además de lo anterior, el</w:t>
      </w:r>
      <w:r w:rsidR="00CF6266" w:rsidRPr="00BA06E1">
        <w:rPr>
          <w:rFonts w:ascii="Arial" w:hAnsi="Arial" w:cs="Arial"/>
        </w:rPr>
        <w:t xml:space="preserve"> PAGET tiene especial importancia ya que genera </w:t>
      </w:r>
      <w:r w:rsidRPr="00BA06E1">
        <w:rPr>
          <w:rFonts w:ascii="Arial" w:hAnsi="Arial" w:cs="Arial"/>
        </w:rPr>
        <w:t xml:space="preserve">aprendizajes y </w:t>
      </w:r>
      <w:r w:rsidR="00BA06E1" w:rsidRPr="00BA06E1">
        <w:rPr>
          <w:rFonts w:ascii="Arial" w:hAnsi="Arial" w:cs="Arial"/>
        </w:rPr>
        <w:t xml:space="preserve">modelos replicables </w:t>
      </w:r>
      <w:r w:rsidRPr="00BA06E1">
        <w:rPr>
          <w:rFonts w:ascii="Arial" w:hAnsi="Arial" w:cs="Arial"/>
        </w:rPr>
        <w:t>que</w:t>
      </w:r>
      <w:r w:rsidR="00CF6266" w:rsidRPr="00BA06E1">
        <w:rPr>
          <w:rFonts w:ascii="Arial" w:hAnsi="Arial" w:cs="Arial"/>
        </w:rPr>
        <w:t xml:space="preserve"> abona</w:t>
      </w:r>
      <w:r w:rsidRPr="00BA06E1">
        <w:rPr>
          <w:rFonts w:ascii="Arial" w:hAnsi="Arial" w:cs="Arial"/>
        </w:rPr>
        <w:t>n</w:t>
      </w:r>
      <w:r w:rsidR="00CF6266" w:rsidRPr="00BA06E1">
        <w:rPr>
          <w:rFonts w:ascii="Arial" w:hAnsi="Arial" w:cs="Arial"/>
        </w:rPr>
        <w:t xml:space="preserve"> y contribuye</w:t>
      </w:r>
      <w:r w:rsidRPr="00BA06E1">
        <w:rPr>
          <w:rFonts w:ascii="Arial" w:hAnsi="Arial" w:cs="Arial"/>
        </w:rPr>
        <w:t xml:space="preserve">n a la construcción de propuestas viables de cambios en la política gubernamental. </w:t>
      </w:r>
      <w:r w:rsidR="00081A89">
        <w:rPr>
          <w:rFonts w:ascii="Arial" w:hAnsi="Arial" w:cs="Arial"/>
        </w:rPr>
        <w:t xml:space="preserve">Así, el PAGET contribuye sustantivamente con las otras areas del Consejo Civil enfocadas a la incidencia en política públicas. </w:t>
      </w:r>
    </w:p>
    <w:p w:rsidR="00081A89" w:rsidRDefault="00081A89" w:rsidP="00193AE5">
      <w:pPr>
        <w:pStyle w:val="Sinespaciado"/>
        <w:rPr>
          <w:rFonts w:ascii="Arial" w:hAnsi="Arial" w:cs="Arial"/>
        </w:rPr>
      </w:pPr>
    </w:p>
    <w:p w:rsidR="00EA0630" w:rsidRPr="00BA06E1" w:rsidRDefault="00081A89" w:rsidP="00193AE5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E39C8" w:rsidRPr="00BA06E1" w:rsidRDefault="00EE39C8" w:rsidP="00580645">
      <w:pPr>
        <w:pStyle w:val="Sinespaciado"/>
        <w:rPr>
          <w:rFonts w:ascii="Arial" w:hAnsi="Arial" w:cs="Arial"/>
          <w:b/>
        </w:rPr>
      </w:pPr>
      <w:r w:rsidRPr="00BA06E1">
        <w:rPr>
          <w:rFonts w:ascii="Arial" w:hAnsi="Arial" w:cs="Arial"/>
          <w:b/>
        </w:rPr>
        <w:t>Los objetivos del PAGET:</w:t>
      </w:r>
    </w:p>
    <w:p w:rsidR="004D357F" w:rsidRPr="00BA06E1" w:rsidRDefault="004D357F" w:rsidP="004D357F">
      <w:pPr>
        <w:pStyle w:val="Sinespaciado"/>
        <w:rPr>
          <w:rFonts w:ascii="Arial" w:hAnsi="Arial" w:cs="Arial"/>
        </w:rPr>
      </w:pPr>
    </w:p>
    <w:p w:rsidR="00BA06E1" w:rsidRPr="00BA06E1" w:rsidRDefault="00BA06E1" w:rsidP="00BA06E1">
      <w:pPr>
        <w:pStyle w:val="Sinespaciado"/>
        <w:numPr>
          <w:ilvl w:val="0"/>
          <w:numId w:val="10"/>
        </w:numPr>
        <w:rPr>
          <w:rFonts w:ascii="Arial" w:hAnsi="Arial" w:cs="Arial"/>
        </w:rPr>
      </w:pPr>
      <w:r w:rsidRPr="00BA06E1">
        <w:rPr>
          <w:rFonts w:ascii="Arial" w:hAnsi="Arial" w:cs="Arial"/>
        </w:rPr>
        <w:t xml:space="preserve">Fortalecer (robustecer) las estructuras de gobernanza de las comunidades locales y organizaciones regionales en el ámbito de la gestión de sus territorios rurales </w:t>
      </w:r>
    </w:p>
    <w:p w:rsidR="00BA06E1" w:rsidRPr="00BA06E1" w:rsidRDefault="00BA06E1" w:rsidP="00BA06E1">
      <w:pPr>
        <w:pStyle w:val="Sinespaciado"/>
        <w:numPr>
          <w:ilvl w:val="0"/>
          <w:numId w:val="10"/>
        </w:numPr>
        <w:rPr>
          <w:rFonts w:ascii="Arial" w:hAnsi="Arial" w:cs="Arial"/>
        </w:rPr>
      </w:pPr>
      <w:r w:rsidRPr="00BA06E1">
        <w:rPr>
          <w:rFonts w:ascii="Arial" w:hAnsi="Arial" w:cs="Arial"/>
        </w:rPr>
        <w:t xml:space="preserve">Contribuir a mejorar el funcionamiento  de los territorios rurales para que sean capaces de proveer medios de vida y servicios ecosistémicos a las poblaciones locales. </w:t>
      </w:r>
    </w:p>
    <w:p w:rsidR="00BA06E1" w:rsidRPr="00BA06E1" w:rsidRDefault="002005B8" w:rsidP="00BA06E1">
      <w:pPr>
        <w:pStyle w:val="Sinespaciado"/>
        <w:numPr>
          <w:ilvl w:val="0"/>
          <w:numId w:val="10"/>
        </w:numPr>
        <w:rPr>
          <w:rFonts w:ascii="Arial" w:hAnsi="Arial" w:cs="Arial"/>
          <w:lang w:val="es-ES_tradnl"/>
        </w:rPr>
      </w:pPr>
      <w:r w:rsidRPr="00BA06E1">
        <w:rPr>
          <w:rFonts w:ascii="Arial" w:hAnsi="Arial" w:cs="Arial"/>
          <w:lang w:val="es-ES_tradnl"/>
        </w:rPr>
        <w:t>Aumento de capacidades técnicas para diseñar e implementar estrategias de manejo y uso del territorio</w:t>
      </w:r>
    </w:p>
    <w:p w:rsidR="00BB36CC" w:rsidRPr="00BA06E1" w:rsidRDefault="002005B8" w:rsidP="00BA06E1">
      <w:pPr>
        <w:pStyle w:val="Sinespaciado"/>
        <w:numPr>
          <w:ilvl w:val="0"/>
          <w:numId w:val="10"/>
        </w:numPr>
        <w:rPr>
          <w:rFonts w:ascii="Arial" w:hAnsi="Arial" w:cs="Arial"/>
        </w:rPr>
      </w:pPr>
      <w:r w:rsidRPr="00BA06E1">
        <w:rPr>
          <w:rFonts w:ascii="Arial" w:hAnsi="Arial" w:cs="Arial"/>
          <w:lang w:val="es-ES_tradnl"/>
        </w:rPr>
        <w:t>Incremento de la inversión territorial para promover la apropiación de los recursos y la diversificación de los bienes, servicios y productos</w:t>
      </w:r>
    </w:p>
    <w:p w:rsidR="00BB36CC" w:rsidRPr="00BA06E1" w:rsidRDefault="002005B8" w:rsidP="00BA06E1">
      <w:pPr>
        <w:pStyle w:val="Sinespaciado"/>
        <w:numPr>
          <w:ilvl w:val="0"/>
          <w:numId w:val="10"/>
        </w:numPr>
        <w:rPr>
          <w:rFonts w:ascii="Arial" w:hAnsi="Arial" w:cs="Arial"/>
          <w:lang w:val="es-ES_tradnl"/>
        </w:rPr>
      </w:pPr>
      <w:r w:rsidRPr="00BA06E1">
        <w:rPr>
          <w:rFonts w:ascii="Arial" w:hAnsi="Arial" w:cs="Arial"/>
          <w:lang w:val="es-ES_tradnl"/>
        </w:rPr>
        <w:t xml:space="preserve">Impulso al reconocimiento y reintegración de la identidad cultural para la restructuración territorial </w:t>
      </w:r>
    </w:p>
    <w:p w:rsidR="00081A89" w:rsidRDefault="002005B8" w:rsidP="00E771C2">
      <w:pPr>
        <w:pStyle w:val="Sinespaciado"/>
        <w:numPr>
          <w:ilvl w:val="0"/>
          <w:numId w:val="5"/>
        </w:numPr>
        <w:rPr>
          <w:rFonts w:ascii="Arial" w:hAnsi="Arial" w:cs="Arial"/>
        </w:rPr>
      </w:pPr>
      <w:r w:rsidRPr="00081A89">
        <w:rPr>
          <w:rFonts w:ascii="Arial" w:hAnsi="Arial" w:cs="Arial"/>
        </w:rPr>
        <w:t xml:space="preserve">Generar enfoques alternativos de desarrollo que incluyan acciones para incrementar los valores ambientales del </w:t>
      </w:r>
      <w:r w:rsidR="00081A89" w:rsidRPr="00081A89">
        <w:rPr>
          <w:rFonts w:ascii="Arial" w:hAnsi="Arial" w:cs="Arial"/>
        </w:rPr>
        <w:t xml:space="preserve">territorio entre los que están </w:t>
      </w:r>
      <w:r w:rsidRPr="00081A89">
        <w:rPr>
          <w:rFonts w:ascii="Arial" w:hAnsi="Arial" w:cs="Arial"/>
        </w:rPr>
        <w:t xml:space="preserve">capturar carbono, agua, biodiversidad, </w:t>
      </w:r>
    </w:p>
    <w:p w:rsidR="00BB36CC" w:rsidRPr="00081A89" w:rsidRDefault="002005B8" w:rsidP="00E771C2">
      <w:pPr>
        <w:pStyle w:val="Sinespaciado"/>
        <w:numPr>
          <w:ilvl w:val="0"/>
          <w:numId w:val="5"/>
        </w:numPr>
        <w:rPr>
          <w:rFonts w:ascii="Arial" w:hAnsi="Arial" w:cs="Arial"/>
        </w:rPr>
      </w:pPr>
      <w:r w:rsidRPr="00081A89">
        <w:rPr>
          <w:rFonts w:ascii="Arial" w:hAnsi="Arial" w:cs="Arial"/>
        </w:rPr>
        <w:t xml:space="preserve">Generar </w:t>
      </w:r>
      <w:r w:rsidR="00081A89">
        <w:rPr>
          <w:rFonts w:ascii="Arial" w:hAnsi="Arial" w:cs="Arial"/>
        </w:rPr>
        <w:t xml:space="preserve">estrategias </w:t>
      </w:r>
      <w:r w:rsidRPr="00081A89">
        <w:rPr>
          <w:rFonts w:ascii="Arial" w:hAnsi="Arial" w:cs="Arial"/>
        </w:rPr>
        <w:t>de mitigación</w:t>
      </w:r>
      <w:r w:rsidR="00081A89">
        <w:rPr>
          <w:rFonts w:ascii="Arial" w:hAnsi="Arial" w:cs="Arial"/>
        </w:rPr>
        <w:t xml:space="preserve"> del CC</w:t>
      </w:r>
      <w:r w:rsidRPr="00081A89">
        <w:rPr>
          <w:rFonts w:ascii="Arial" w:hAnsi="Arial" w:cs="Arial"/>
        </w:rPr>
        <w:t xml:space="preserve"> desde una enfoque alternativo dónde el desarrollo local, los medios de vida, modelo </w:t>
      </w:r>
      <w:r w:rsidR="00BA06E1" w:rsidRPr="00081A89">
        <w:rPr>
          <w:rFonts w:ascii="Arial" w:hAnsi="Arial" w:cs="Arial"/>
        </w:rPr>
        <w:t>de desarrollo bajo en emisiones</w:t>
      </w:r>
      <w:r w:rsidRPr="00081A89">
        <w:rPr>
          <w:rFonts w:ascii="Arial" w:hAnsi="Arial" w:cs="Arial"/>
        </w:rPr>
        <w:t xml:space="preserve">, socialmente justo, </w:t>
      </w:r>
      <w:r w:rsidR="00BA06E1" w:rsidRPr="00081A89">
        <w:rPr>
          <w:rFonts w:ascii="Arial" w:hAnsi="Arial" w:cs="Arial"/>
        </w:rPr>
        <w:t>v</w:t>
      </w:r>
      <w:r w:rsidRPr="00081A89">
        <w:rPr>
          <w:rFonts w:ascii="Arial" w:hAnsi="Arial" w:cs="Arial"/>
        </w:rPr>
        <w:t xml:space="preserve">alores ambientales, </w:t>
      </w:r>
      <w:r w:rsidR="00BA06E1" w:rsidRPr="00081A89">
        <w:rPr>
          <w:rFonts w:ascii="Arial" w:hAnsi="Arial" w:cs="Arial"/>
        </w:rPr>
        <w:t>a</w:t>
      </w:r>
      <w:r w:rsidRPr="00081A89">
        <w:rPr>
          <w:rFonts w:ascii="Arial" w:hAnsi="Arial" w:cs="Arial"/>
        </w:rPr>
        <w:t xml:space="preserve">gua, </w:t>
      </w:r>
      <w:r w:rsidR="00BA06E1" w:rsidRPr="00081A89">
        <w:rPr>
          <w:rFonts w:ascii="Arial" w:hAnsi="Arial" w:cs="Arial"/>
        </w:rPr>
        <w:t xml:space="preserve">contaminantes. </w:t>
      </w:r>
    </w:p>
    <w:p w:rsidR="00BB36CC" w:rsidRPr="00BA06E1" w:rsidRDefault="002005B8" w:rsidP="00BA06E1">
      <w:pPr>
        <w:pStyle w:val="Sinespaciado"/>
        <w:numPr>
          <w:ilvl w:val="0"/>
          <w:numId w:val="5"/>
        </w:numPr>
        <w:rPr>
          <w:rFonts w:ascii="Arial" w:hAnsi="Arial" w:cs="Arial"/>
        </w:rPr>
      </w:pPr>
      <w:r w:rsidRPr="00BA06E1">
        <w:rPr>
          <w:rFonts w:ascii="Arial" w:hAnsi="Arial" w:cs="Arial"/>
        </w:rPr>
        <w:t>Apoyar la permanencia y desarrollo autogestivo (a</w:t>
      </w:r>
      <w:r w:rsidR="00BA06E1" w:rsidRPr="00BA06E1">
        <w:rPr>
          <w:rFonts w:ascii="Arial" w:hAnsi="Arial" w:cs="Arial"/>
        </w:rPr>
        <w:t xml:space="preserve">uto concebida) de la vida rural dónde </w:t>
      </w:r>
      <w:r w:rsidRPr="00BA06E1">
        <w:rPr>
          <w:rFonts w:ascii="Arial" w:hAnsi="Arial" w:cs="Arial"/>
        </w:rPr>
        <w:t xml:space="preserve">el campo ofrezca las condiciones y oportunidades para </w:t>
      </w:r>
      <w:r w:rsidR="00BA06E1" w:rsidRPr="00BA06E1">
        <w:rPr>
          <w:rFonts w:ascii="Arial" w:hAnsi="Arial" w:cs="Arial"/>
        </w:rPr>
        <w:t xml:space="preserve">que el vida rural sea atractiva </w:t>
      </w:r>
      <w:r w:rsidRPr="00BA06E1">
        <w:rPr>
          <w:rFonts w:ascii="Arial" w:hAnsi="Arial" w:cs="Arial"/>
        </w:rPr>
        <w:t>a través de la identificación y puesta en marcha de propuestas técnicas, legales,</w:t>
      </w:r>
      <w:r w:rsidR="00081A89">
        <w:rPr>
          <w:rFonts w:ascii="Arial" w:hAnsi="Arial" w:cs="Arial"/>
        </w:rPr>
        <w:t xml:space="preserve"> de mercado y organizativas.</w:t>
      </w:r>
    </w:p>
    <w:p w:rsidR="00E771C2" w:rsidRPr="00580645" w:rsidRDefault="00E771C2" w:rsidP="00580645">
      <w:pPr>
        <w:pStyle w:val="Sinespaciado"/>
        <w:ind w:left="708"/>
      </w:pPr>
    </w:p>
    <w:sectPr w:rsidR="00E771C2" w:rsidRPr="005806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01" w:rsidRDefault="00C32B01" w:rsidP="004555F0">
      <w:pPr>
        <w:spacing w:after="0" w:line="240" w:lineRule="auto"/>
      </w:pPr>
      <w:r>
        <w:separator/>
      </w:r>
    </w:p>
  </w:endnote>
  <w:endnote w:type="continuationSeparator" w:id="0">
    <w:p w:rsidR="00C32B01" w:rsidRDefault="00C32B01" w:rsidP="0045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01" w:rsidRDefault="00C32B01" w:rsidP="004555F0">
      <w:pPr>
        <w:spacing w:after="0" w:line="240" w:lineRule="auto"/>
      </w:pPr>
      <w:r>
        <w:separator/>
      </w:r>
    </w:p>
  </w:footnote>
  <w:footnote w:type="continuationSeparator" w:id="0">
    <w:p w:rsidR="00C32B01" w:rsidRDefault="00C32B01" w:rsidP="00455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EFB"/>
    <w:multiLevelType w:val="hybridMultilevel"/>
    <w:tmpl w:val="D8FA891E"/>
    <w:lvl w:ilvl="0" w:tplc="BF0CE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017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C7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EC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AE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88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82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E2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86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EA306B"/>
    <w:multiLevelType w:val="hybridMultilevel"/>
    <w:tmpl w:val="5296A3AA"/>
    <w:lvl w:ilvl="0" w:tplc="4D8A2162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7F249E"/>
    <w:multiLevelType w:val="hybridMultilevel"/>
    <w:tmpl w:val="02E09F90"/>
    <w:lvl w:ilvl="0" w:tplc="C5E6A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BE4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86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69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AF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62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8A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AB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66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68E3F42"/>
    <w:multiLevelType w:val="hybridMultilevel"/>
    <w:tmpl w:val="0330BB4E"/>
    <w:lvl w:ilvl="0" w:tplc="4D8A2162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5F4CF4"/>
    <w:multiLevelType w:val="hybridMultilevel"/>
    <w:tmpl w:val="07581158"/>
    <w:lvl w:ilvl="0" w:tplc="C1624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0D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C0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8CF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360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A4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4F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28D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CB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7321D0C"/>
    <w:multiLevelType w:val="hybridMultilevel"/>
    <w:tmpl w:val="F2C8750A"/>
    <w:lvl w:ilvl="0" w:tplc="24E25A8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4E48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43D6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263D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E8898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5E65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963B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940C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F0D37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F0E0463"/>
    <w:multiLevelType w:val="hybridMultilevel"/>
    <w:tmpl w:val="E97C0216"/>
    <w:lvl w:ilvl="0" w:tplc="56C64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AA1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40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CC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40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546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6D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D2D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84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FA414A6"/>
    <w:multiLevelType w:val="hybridMultilevel"/>
    <w:tmpl w:val="C47C7776"/>
    <w:lvl w:ilvl="0" w:tplc="4D8A216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5596E"/>
    <w:multiLevelType w:val="hybridMultilevel"/>
    <w:tmpl w:val="437C383C"/>
    <w:lvl w:ilvl="0" w:tplc="4F8C04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82213"/>
    <w:multiLevelType w:val="hybridMultilevel"/>
    <w:tmpl w:val="814E10F8"/>
    <w:lvl w:ilvl="0" w:tplc="4D8A216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E5"/>
    <w:rsid w:val="00081A89"/>
    <w:rsid w:val="00193AE5"/>
    <w:rsid w:val="001A3C03"/>
    <w:rsid w:val="002005B8"/>
    <w:rsid w:val="00217F8C"/>
    <w:rsid w:val="003978A2"/>
    <w:rsid w:val="004237E8"/>
    <w:rsid w:val="004555F0"/>
    <w:rsid w:val="004D357F"/>
    <w:rsid w:val="0052520D"/>
    <w:rsid w:val="00580645"/>
    <w:rsid w:val="005A36D4"/>
    <w:rsid w:val="005E0B20"/>
    <w:rsid w:val="00613148"/>
    <w:rsid w:val="00623974"/>
    <w:rsid w:val="00643634"/>
    <w:rsid w:val="006D1A41"/>
    <w:rsid w:val="0071001E"/>
    <w:rsid w:val="007113F4"/>
    <w:rsid w:val="007D1A3F"/>
    <w:rsid w:val="007E4BF9"/>
    <w:rsid w:val="00887793"/>
    <w:rsid w:val="00A475AD"/>
    <w:rsid w:val="00A53EE6"/>
    <w:rsid w:val="00BA06E1"/>
    <w:rsid w:val="00BB36CC"/>
    <w:rsid w:val="00BC74E8"/>
    <w:rsid w:val="00C32B01"/>
    <w:rsid w:val="00C75923"/>
    <w:rsid w:val="00CF6266"/>
    <w:rsid w:val="00D069EA"/>
    <w:rsid w:val="00DD7410"/>
    <w:rsid w:val="00E771C2"/>
    <w:rsid w:val="00EA0630"/>
    <w:rsid w:val="00EE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3AE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93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4555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cabezadoCar">
    <w:name w:val="Encabezado Car"/>
    <w:basedOn w:val="Fuentedeprrafopredeter"/>
    <w:link w:val="Encabezado"/>
    <w:rsid w:val="004555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4555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55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">
    <w:name w:val="st"/>
    <w:rsid w:val="004555F0"/>
  </w:style>
  <w:style w:type="paragraph" w:styleId="Textonotapie">
    <w:name w:val="footnote text"/>
    <w:basedOn w:val="Normal"/>
    <w:link w:val="TextonotapieCar"/>
    <w:rsid w:val="00455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rsid w:val="004555F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rsid w:val="004555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BC74E8"/>
    <w:pPr>
      <w:ind w:left="720"/>
      <w:contextualSpacing/>
    </w:pPr>
  </w:style>
  <w:style w:type="character" w:styleId="Hipervnculo">
    <w:name w:val="Hyperlink"/>
    <w:uiPriority w:val="99"/>
    <w:unhideWhenUsed/>
    <w:rsid w:val="006D1A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3AE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93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4555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cabezadoCar">
    <w:name w:val="Encabezado Car"/>
    <w:basedOn w:val="Fuentedeprrafopredeter"/>
    <w:link w:val="Encabezado"/>
    <w:rsid w:val="004555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4555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55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">
    <w:name w:val="st"/>
    <w:rsid w:val="004555F0"/>
  </w:style>
  <w:style w:type="paragraph" w:styleId="Textonotapie">
    <w:name w:val="footnote text"/>
    <w:basedOn w:val="Normal"/>
    <w:link w:val="TextonotapieCar"/>
    <w:rsid w:val="00455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rsid w:val="004555F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rsid w:val="004555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BC74E8"/>
    <w:pPr>
      <w:ind w:left="720"/>
      <w:contextualSpacing/>
    </w:pPr>
  </w:style>
  <w:style w:type="character" w:styleId="Hipervnculo">
    <w:name w:val="Hyperlink"/>
    <w:uiPriority w:val="99"/>
    <w:unhideWhenUsed/>
    <w:rsid w:val="006D1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4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3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01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7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9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2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8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5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ccmss@prodigy.net.mx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1174</Words>
  <Characters>6463</Characters>
  <Application>Microsoft Macintosh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CCMSS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Madrid</dc:creator>
  <cp:keywords/>
  <dc:description/>
  <cp:lastModifiedBy>Sergio Madrid</cp:lastModifiedBy>
  <cp:revision>2</cp:revision>
  <dcterms:created xsi:type="dcterms:W3CDTF">2014-06-06T01:58:00Z</dcterms:created>
  <dcterms:modified xsi:type="dcterms:W3CDTF">2014-06-06T01:58:00Z</dcterms:modified>
</cp:coreProperties>
</file>