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E7" w:rsidRDefault="008B188E">
      <w:r>
        <w:t>PROPUESTA PARA MEJORA DE LA LEY GENERAL DE DESARROLLO FORESTAL SUSTENTABLE</w:t>
      </w:r>
    </w:p>
    <w:p w:rsidR="008B188E" w:rsidRDefault="008B188E">
      <w:r>
        <w:t>Fomento al Manejo Forestal Comunitario.</w:t>
      </w:r>
    </w:p>
    <w:p w:rsidR="008B188E" w:rsidRDefault="008B188E">
      <w:r>
        <w:rPr>
          <w:u w:val="single"/>
        </w:rPr>
        <w:t xml:space="preserve">Motivación. </w:t>
      </w:r>
    </w:p>
    <w:p w:rsidR="008B188E" w:rsidRDefault="008B188E" w:rsidP="008B188E">
      <w:pPr>
        <w:spacing w:after="120" w:line="240" w:lineRule="auto"/>
      </w:pPr>
      <w:r>
        <w:t>De manera general concebimos el desarrollo forestal desde tres perspectivas: la conservación mediante medidas restrictivas de uso; las plantaciones ligadas generalmente a la gran y mediana industria y la producción en bosques, selvas y otros ecosistemas mediante su manejo técnico basado en la imitación de los procesos naturales en que evolucionaron las especies y ecosistemas forestales, insertados en redes locales de agregación de valor.</w:t>
      </w:r>
    </w:p>
    <w:p w:rsidR="008B188E" w:rsidRDefault="008B188E" w:rsidP="008B188E">
      <w:pPr>
        <w:spacing w:after="120" w:line="240" w:lineRule="auto"/>
      </w:pPr>
      <w:r>
        <w:t>Consideramos que las tres perspectivas son necesarias y complementarias y, a la vez, que es indispensable fomentar preferentemente el manejo sustentable de los ecosistemas</w:t>
      </w:r>
      <w:r w:rsidR="00255D57">
        <w:t xml:space="preserve"> forestales </w:t>
      </w:r>
      <w:r w:rsidR="00604772">
        <w:t xml:space="preserve"> intervenidos </w:t>
      </w:r>
      <w:r w:rsidR="00255D57">
        <w:t xml:space="preserve">por comunidades indígenas y campesinas </w:t>
      </w:r>
      <w:r w:rsidR="00604772">
        <w:t>en función de, entre otros argumentos: a) su interés social por el papel de motor económico en territorios generalmente marginados y en manos de comunidades agrarias y pequeños propietarios o poseedores; b) la importancia de ofrecer oportunidades para nuevas generaciones que no están encontrando opciones de vida digna; c) el papel del manejo por parte de las comunidades, en la conservación del capital natural; d) el papel del manejo y obtención de beneficios en el cumplimiento del derecho humano al acceso a medios de vida; e) el papel del manejo como forma de apropiación de las comunidades respecto de su territorio y el efecto de ello sobre la gobernabilidad y la estabilidad social.</w:t>
      </w:r>
    </w:p>
    <w:p w:rsidR="00604772" w:rsidRDefault="00604772" w:rsidP="008B188E">
      <w:pPr>
        <w:spacing w:after="120" w:line="240" w:lineRule="auto"/>
      </w:pPr>
      <w:r>
        <w:t xml:space="preserve">Estas consideraciones sustentan la necesidad de que la ley establezca disposiciones para el fomento </w:t>
      </w:r>
      <w:r w:rsidR="00A26CFE">
        <w:t xml:space="preserve">prioritario </w:t>
      </w:r>
      <w:r>
        <w:t xml:space="preserve">del manejo forestal </w:t>
      </w:r>
      <w:r w:rsidR="00A26CFE">
        <w:t>comunitario, no sólo como una definición retórica, sino a través de una política de acción afirmativa hacia este objetivo.</w:t>
      </w:r>
    </w:p>
    <w:p w:rsidR="00A26CFE" w:rsidRDefault="00A26CFE" w:rsidP="008B188E">
      <w:pPr>
        <w:spacing w:after="120" w:line="240" w:lineRule="auto"/>
        <w:rPr>
          <w:u w:val="single"/>
        </w:rPr>
      </w:pPr>
      <w:r>
        <w:rPr>
          <w:u w:val="single"/>
        </w:rPr>
        <w:t xml:space="preserve">Propuesta </w:t>
      </w:r>
    </w:p>
    <w:p w:rsidR="00A26CFE" w:rsidRPr="00A26CFE" w:rsidRDefault="00A26CFE" w:rsidP="008B188E">
      <w:pPr>
        <w:spacing w:after="12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A26CFE" w:rsidTr="00E968CF">
        <w:tc>
          <w:tcPr>
            <w:tcW w:w="6771" w:type="dxa"/>
          </w:tcPr>
          <w:p w:rsidR="00A26CFE" w:rsidRDefault="00255D57" w:rsidP="00E963A0">
            <w:r>
              <w:t>M</w:t>
            </w:r>
            <w:r w:rsidR="00A26CFE">
              <w:t>odificación</w:t>
            </w:r>
          </w:p>
        </w:tc>
        <w:tc>
          <w:tcPr>
            <w:tcW w:w="2207" w:type="dxa"/>
          </w:tcPr>
          <w:p w:rsidR="00A26CFE" w:rsidRDefault="00A26CFE" w:rsidP="00E963A0">
            <w:r>
              <w:t>artículo</w:t>
            </w:r>
            <w:r w:rsidR="00E968CF">
              <w:t>s</w:t>
            </w:r>
          </w:p>
        </w:tc>
      </w:tr>
      <w:tr w:rsidR="00A26CFE" w:rsidTr="00E968CF">
        <w:tc>
          <w:tcPr>
            <w:tcW w:w="6771" w:type="dxa"/>
          </w:tcPr>
          <w:p w:rsidR="00A26CFE" w:rsidRDefault="00A26CFE" w:rsidP="00E963A0">
            <w:r>
              <w:t xml:space="preserve">Establecer el objetivo </w:t>
            </w:r>
            <w:r w:rsidR="006B6188">
              <w:t xml:space="preserve">general </w:t>
            </w:r>
            <w:r>
              <w:t>de fomentar el MFC</w:t>
            </w:r>
          </w:p>
        </w:tc>
        <w:tc>
          <w:tcPr>
            <w:tcW w:w="2207" w:type="dxa"/>
          </w:tcPr>
          <w:p w:rsidR="00A26CFE" w:rsidRDefault="00E968CF" w:rsidP="00E963A0">
            <w:r>
              <w:t>2-II</w:t>
            </w:r>
          </w:p>
        </w:tc>
      </w:tr>
      <w:tr w:rsidR="006B6188" w:rsidTr="00E968CF">
        <w:tc>
          <w:tcPr>
            <w:tcW w:w="6771" w:type="dxa"/>
          </w:tcPr>
          <w:p w:rsidR="006B6188" w:rsidRDefault="006B6188" w:rsidP="006B6188">
            <w:r>
              <w:t>Establecer el objetivo específico de fomentar el MFC</w:t>
            </w:r>
          </w:p>
        </w:tc>
        <w:tc>
          <w:tcPr>
            <w:tcW w:w="2207" w:type="dxa"/>
          </w:tcPr>
          <w:p w:rsidR="006B6188" w:rsidRDefault="006B6188" w:rsidP="00E963A0">
            <w:r>
              <w:t>3-XXXIII</w:t>
            </w:r>
          </w:p>
        </w:tc>
      </w:tr>
      <w:tr w:rsidR="00A26CFE" w:rsidTr="00E968CF">
        <w:tc>
          <w:tcPr>
            <w:tcW w:w="6771" w:type="dxa"/>
          </w:tcPr>
          <w:p w:rsidR="00A26CFE" w:rsidRDefault="00A26CFE" w:rsidP="00E963A0">
            <w:r>
              <w:t>Generar un artículo con declaratoria de los temas de interés público, ordenados jerárquicamente, donde se incluya el MFC en los primeros lugares</w:t>
            </w:r>
          </w:p>
        </w:tc>
        <w:tc>
          <w:tcPr>
            <w:tcW w:w="2207" w:type="dxa"/>
          </w:tcPr>
          <w:p w:rsidR="00A26CFE" w:rsidRDefault="00E963A0" w:rsidP="00E963A0">
            <w:r>
              <w:t>4 bis</w:t>
            </w:r>
          </w:p>
        </w:tc>
      </w:tr>
      <w:tr w:rsidR="00A26CFE" w:rsidTr="00E968CF">
        <w:tc>
          <w:tcPr>
            <w:tcW w:w="6771" w:type="dxa"/>
          </w:tcPr>
          <w:p w:rsidR="00A26CFE" w:rsidRDefault="00A26CFE" w:rsidP="00E963A0">
            <w:r>
              <w:t>Incluir el MFC en los criterios generales y obligatorios de política forestal</w:t>
            </w:r>
          </w:p>
        </w:tc>
        <w:tc>
          <w:tcPr>
            <w:tcW w:w="2207" w:type="dxa"/>
          </w:tcPr>
          <w:p w:rsidR="00A26CFE" w:rsidRDefault="00E963A0" w:rsidP="00E963A0">
            <w:r>
              <w:t>28 – I</w:t>
            </w:r>
          </w:p>
          <w:p w:rsidR="00E963A0" w:rsidRDefault="00E963A0" w:rsidP="00E963A0">
            <w:r>
              <w:t>31 - I</w:t>
            </w:r>
          </w:p>
        </w:tc>
      </w:tr>
      <w:tr w:rsidR="00A26CFE" w:rsidTr="00E968CF">
        <w:tc>
          <w:tcPr>
            <w:tcW w:w="6771" w:type="dxa"/>
          </w:tcPr>
          <w:p w:rsidR="00A26CFE" w:rsidRDefault="00A26CFE" w:rsidP="00E963A0">
            <w:r>
              <w:t>Incluir las acciones y el fomento al MFC en las atribuciones de las instancias a las que distribuye la ley</w:t>
            </w:r>
          </w:p>
        </w:tc>
        <w:tc>
          <w:tcPr>
            <w:tcW w:w="2207" w:type="dxa"/>
          </w:tcPr>
          <w:p w:rsidR="00A26CFE" w:rsidRDefault="00E963A0" w:rsidP="00E963A0">
            <w:r>
              <w:t>9</w:t>
            </w:r>
            <w:r w:rsidR="007372ED">
              <w:t>-</w:t>
            </w:r>
            <w:r>
              <w:t xml:space="preserve"> X bis</w:t>
            </w:r>
          </w:p>
          <w:p w:rsidR="00E963A0" w:rsidRDefault="00E963A0" w:rsidP="00E963A0">
            <w:r>
              <w:t>10 – ix bis</w:t>
            </w:r>
          </w:p>
          <w:p w:rsidR="00E963A0" w:rsidRDefault="00E963A0" w:rsidP="00E963A0">
            <w:r>
              <w:t>19 XVI</w:t>
            </w:r>
          </w:p>
        </w:tc>
      </w:tr>
      <w:tr w:rsidR="00A26CFE" w:rsidTr="00E968CF">
        <w:tc>
          <w:tcPr>
            <w:tcW w:w="6771" w:type="dxa"/>
          </w:tcPr>
          <w:p w:rsidR="00A26CFE" w:rsidRDefault="00F70897" w:rsidP="00D31C34">
            <w:r>
              <w:t>Establecer la disposición de un programa y una instancia administrativa abocada al fomento del MFC</w:t>
            </w:r>
          </w:p>
        </w:tc>
        <w:tc>
          <w:tcPr>
            <w:tcW w:w="2207" w:type="dxa"/>
          </w:tcPr>
          <w:p w:rsidR="00A26CFE" w:rsidRDefault="00522059" w:rsidP="00E963A0">
            <w:r>
              <w:t>128</w:t>
            </w:r>
          </w:p>
          <w:p w:rsidR="00522059" w:rsidRDefault="00522059" w:rsidP="00E963A0">
            <w:r>
              <w:t>129 - IX</w:t>
            </w:r>
          </w:p>
        </w:tc>
      </w:tr>
      <w:tr w:rsidR="00A26CFE" w:rsidTr="00E968CF">
        <w:tc>
          <w:tcPr>
            <w:tcW w:w="6771" w:type="dxa"/>
          </w:tcPr>
          <w:p w:rsidR="00A26CFE" w:rsidRDefault="00F70897" w:rsidP="00E963A0">
            <w:r>
              <w:t>Establecer una definición de lo que se entiende por MFC y derivar al Reglamento la determinación de los medios de acreditación para ser objeto de las acciones de fomento.</w:t>
            </w:r>
            <w:bookmarkStart w:id="0" w:name="_GoBack"/>
            <w:bookmarkEnd w:id="0"/>
          </w:p>
        </w:tc>
        <w:tc>
          <w:tcPr>
            <w:tcW w:w="2207" w:type="dxa"/>
          </w:tcPr>
          <w:p w:rsidR="00A26CFE" w:rsidRDefault="00F70897" w:rsidP="00E963A0">
            <w:r>
              <w:t xml:space="preserve">7 </w:t>
            </w:r>
            <w:r w:rsidR="00E963A0">
              <w:t>–</w:t>
            </w:r>
            <w:r>
              <w:t xml:space="preserve"> </w:t>
            </w:r>
            <w:r w:rsidR="00E963A0">
              <w:t>xxxiii bis</w:t>
            </w:r>
          </w:p>
        </w:tc>
      </w:tr>
    </w:tbl>
    <w:p w:rsidR="00E963A0" w:rsidRDefault="00E963A0" w:rsidP="008B188E">
      <w:pPr>
        <w:spacing w:after="120" w:line="240" w:lineRule="auto"/>
      </w:pPr>
    </w:p>
    <w:p w:rsidR="00E963A0" w:rsidRDefault="00E963A0">
      <w:r>
        <w:br w:type="page"/>
      </w:r>
    </w:p>
    <w:p w:rsidR="00E968CF" w:rsidRDefault="00E968CF" w:rsidP="008B188E">
      <w:pPr>
        <w:spacing w:after="120" w:line="240" w:lineRule="auto"/>
      </w:pPr>
      <w:r>
        <w:lastRenderedPageBreak/>
        <w:t>A continuación la propuesta de redacción en el articulado de la Minuta: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E968CF" w:rsidTr="00E963A0">
        <w:tc>
          <w:tcPr>
            <w:tcW w:w="3510" w:type="dxa"/>
          </w:tcPr>
          <w:p w:rsidR="00E968CF" w:rsidRDefault="00E968CF" w:rsidP="008B188E">
            <w:pPr>
              <w:spacing w:after="120"/>
            </w:pPr>
            <w:r>
              <w:t>DICE</w:t>
            </w:r>
          </w:p>
        </w:tc>
        <w:tc>
          <w:tcPr>
            <w:tcW w:w="5468" w:type="dxa"/>
          </w:tcPr>
          <w:p w:rsidR="00E968CF" w:rsidRDefault="00E968CF" w:rsidP="008B188E">
            <w:pPr>
              <w:spacing w:after="120"/>
            </w:pPr>
            <w:r>
              <w:t>DEBE DECIR</w:t>
            </w:r>
          </w:p>
        </w:tc>
      </w:tr>
      <w:tr w:rsidR="00E968CF" w:rsidTr="00E963A0">
        <w:tc>
          <w:tcPr>
            <w:tcW w:w="3510" w:type="dxa"/>
          </w:tcPr>
          <w:p w:rsidR="00E968CF" w:rsidRDefault="00255D57" w:rsidP="008B188E">
            <w:pPr>
              <w:spacing w:after="120"/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Artículo 2.- </w:t>
            </w:r>
            <w:r w:rsidR="00E968CF" w:rsidRPr="00FA3B97">
              <w:rPr>
                <w:rFonts w:ascii="Tahoma" w:eastAsia="Calibri" w:hAnsi="Tahoma" w:cs="Tahoma"/>
                <w:sz w:val="18"/>
                <w:szCs w:val="18"/>
              </w:rPr>
              <w:t>III.</w:t>
            </w:r>
            <w:r w:rsidR="00E968CF" w:rsidRPr="00FA3B97">
              <w:rPr>
                <w:rFonts w:ascii="Tahoma" w:eastAsia="Calibri" w:hAnsi="Tahoma" w:cs="Tahoma"/>
                <w:sz w:val="18"/>
                <w:szCs w:val="18"/>
              </w:rPr>
              <w:tab/>
              <w:t>Impulsar la silvicultura, el manejo y el aprovechamiento sustentable de los recursos forestales, para que contribuyan con bienes y servicios que aseguren el mejoramiento de la calidad de vida de la población, con la participación corresponsable de los propietarios y legítimos poseedores de terrenos forestales</w:t>
            </w:r>
          </w:p>
        </w:tc>
        <w:tc>
          <w:tcPr>
            <w:tcW w:w="5468" w:type="dxa"/>
          </w:tcPr>
          <w:p w:rsidR="00E968CF" w:rsidRDefault="00E968CF" w:rsidP="00E963A0">
            <w:pPr>
              <w:spacing w:after="120"/>
              <w:rPr>
                <w:rFonts w:asciiTheme="majorHAnsi" w:eastAsia="Calibri" w:hAnsiTheme="majorHAnsi" w:cstheme="majorHAnsi"/>
              </w:rPr>
            </w:pPr>
            <w:r w:rsidRPr="00963FB3">
              <w:rPr>
                <w:rFonts w:asciiTheme="majorHAnsi" w:eastAsia="Calibri" w:hAnsiTheme="majorHAnsi" w:cstheme="majorHAnsi"/>
              </w:rPr>
              <w:t>I.</w:t>
            </w:r>
            <w:r w:rsidRPr="00963FB3">
              <w:rPr>
                <w:rFonts w:asciiTheme="majorHAnsi" w:eastAsia="Calibri" w:hAnsiTheme="majorHAnsi" w:cstheme="majorHAnsi"/>
              </w:rPr>
              <w:tab/>
              <w:t>Impulsar la silvicultura, el manejo</w:t>
            </w:r>
            <w:r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963FB3">
              <w:rPr>
                <w:rFonts w:asciiTheme="majorHAnsi" w:eastAsia="Calibri" w:hAnsiTheme="majorHAnsi" w:cstheme="majorHAnsi"/>
              </w:rPr>
              <w:t xml:space="preserve">y el aprovechamiento sustentable de los recursos forestales, </w:t>
            </w:r>
            <w:r w:rsidR="00255D57">
              <w:rPr>
                <w:rFonts w:asciiTheme="majorHAnsi" w:eastAsia="Calibri" w:hAnsiTheme="majorHAnsi" w:cstheme="majorHAnsi"/>
                <w:b/>
              </w:rPr>
              <w:t>preferentemente comunitario</w:t>
            </w:r>
            <w:r w:rsidR="00374698">
              <w:rPr>
                <w:rFonts w:asciiTheme="majorHAnsi" w:eastAsia="Calibri" w:hAnsiTheme="majorHAnsi" w:cstheme="majorHAnsi"/>
                <w:b/>
              </w:rPr>
              <w:t>s,</w:t>
            </w:r>
            <w:r w:rsidR="00255D57" w:rsidRPr="00963FB3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963FB3">
              <w:rPr>
                <w:rFonts w:asciiTheme="majorHAnsi" w:eastAsia="Calibri" w:hAnsiTheme="majorHAnsi" w:cstheme="majorHAnsi"/>
                <w:b/>
              </w:rPr>
              <w:t xml:space="preserve">así como su transformación y desarrollo de las cadenas productivas, prioritariamente en el ámbito local, </w:t>
            </w:r>
            <w:r w:rsidRPr="00963FB3">
              <w:rPr>
                <w:rFonts w:asciiTheme="majorHAnsi" w:eastAsia="Calibri" w:hAnsiTheme="majorHAnsi" w:cstheme="majorHAnsi"/>
              </w:rPr>
              <w:t>para que contribuyan con bienes y servicios que aseguren el mejoramiento de la calidad de vida de la población, con la participación corresponsable de los propietarios y legítimos poseedores de terrenos forestales;</w:t>
            </w:r>
          </w:p>
          <w:p w:rsidR="00E963A0" w:rsidRDefault="00E963A0" w:rsidP="00E963A0">
            <w:pPr>
              <w:spacing w:after="120"/>
            </w:pPr>
            <w:r>
              <w:t>NÓTESE QUE CAMBIA DE ORDEN, INDICANDO PRELACIÓN.</w:t>
            </w:r>
          </w:p>
        </w:tc>
      </w:tr>
      <w:tr w:rsidR="006B6188" w:rsidTr="00E963A0">
        <w:tc>
          <w:tcPr>
            <w:tcW w:w="3510" w:type="dxa"/>
          </w:tcPr>
          <w:p w:rsidR="006B6188" w:rsidRDefault="006B6188" w:rsidP="008B188E">
            <w:pPr>
              <w:spacing w:after="12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Artículo 3.- </w:t>
            </w:r>
            <w:r w:rsidRPr="006B6188">
              <w:rPr>
                <w:rFonts w:ascii="Tahoma" w:eastAsia="Calibri" w:hAnsi="Tahoma" w:cs="Tahoma"/>
                <w:sz w:val="18"/>
                <w:szCs w:val="18"/>
              </w:rPr>
              <w:t>XXXIII.</w:t>
            </w:r>
            <w:r w:rsidRPr="006B6188">
              <w:rPr>
                <w:rFonts w:ascii="Tahoma" w:eastAsia="Calibri" w:hAnsi="Tahoma" w:cs="Tahoma"/>
                <w:sz w:val="18"/>
                <w:szCs w:val="18"/>
              </w:rPr>
              <w:tab/>
              <w:t>Impulsar el desarrollo de la empresa social forestal y comunal en los pueblos y comunidades indígenas;</w:t>
            </w:r>
          </w:p>
        </w:tc>
        <w:tc>
          <w:tcPr>
            <w:tcW w:w="5468" w:type="dxa"/>
          </w:tcPr>
          <w:p w:rsidR="006B6188" w:rsidRPr="00963FB3" w:rsidRDefault="006B6188" w:rsidP="00E963A0">
            <w:pPr>
              <w:spacing w:after="120"/>
              <w:rPr>
                <w:rFonts w:asciiTheme="majorHAnsi" w:eastAsia="Calibri" w:hAnsiTheme="majorHAnsi" w:cstheme="majorHAnsi"/>
              </w:rPr>
            </w:pPr>
            <w:r>
              <w:t xml:space="preserve">Artículo 3. XXXIII- </w:t>
            </w:r>
            <w:r w:rsidRPr="003871AE">
              <w:t xml:space="preserve">Impulsar el </w:t>
            </w:r>
            <w:r w:rsidRPr="002E6F8D">
              <w:rPr>
                <w:highlight w:val="yellow"/>
              </w:rPr>
              <w:t>manejo Forestal comunitario y el</w:t>
            </w:r>
            <w:r>
              <w:t xml:space="preserve"> </w:t>
            </w:r>
            <w:r w:rsidRPr="003871AE">
              <w:t>desarrollo de la empresa social forestal y comunal en los pueblos y comunidades indígenas</w:t>
            </w:r>
            <w:r>
              <w:t xml:space="preserve"> </w:t>
            </w:r>
            <w:r w:rsidRPr="006D17F6">
              <w:rPr>
                <w:b/>
                <w:shd w:val="clear" w:color="auto" w:fill="C2D69B"/>
              </w:rPr>
              <w:t>y campesinas</w:t>
            </w:r>
            <w:r w:rsidRPr="003871AE">
              <w:t>;</w:t>
            </w:r>
          </w:p>
        </w:tc>
      </w:tr>
      <w:tr w:rsidR="00E968CF" w:rsidTr="00E963A0">
        <w:tc>
          <w:tcPr>
            <w:tcW w:w="3510" w:type="dxa"/>
          </w:tcPr>
          <w:p w:rsidR="00E968CF" w:rsidRDefault="00E963A0" w:rsidP="008B188E">
            <w:pPr>
              <w:spacing w:after="120"/>
            </w:pPr>
            <w:r>
              <w:t>Sin referente</w:t>
            </w:r>
          </w:p>
        </w:tc>
        <w:tc>
          <w:tcPr>
            <w:tcW w:w="5468" w:type="dxa"/>
          </w:tcPr>
          <w:p w:rsidR="00E963A0" w:rsidRPr="00E963A0" w:rsidRDefault="00E963A0" w:rsidP="00E963A0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E963A0">
              <w:rPr>
                <w:rFonts w:ascii="Arial" w:eastAsia="Calibri" w:hAnsi="Arial" w:cs="Arial"/>
                <w:b/>
                <w:sz w:val="20"/>
                <w:szCs w:val="24"/>
              </w:rPr>
              <w:t>Artículo 4 bis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>. Para efectos de normar la política de fomento, se declara de interés público en orden de prelación:</w:t>
            </w:r>
          </w:p>
          <w:p w:rsidR="00E963A0" w:rsidRPr="00E963A0" w:rsidRDefault="00E963A0" w:rsidP="00E963A0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4"/>
              </w:rPr>
            </w:pPr>
            <w:r w:rsidRPr="00E963A0">
              <w:rPr>
                <w:rFonts w:ascii="Arial" w:eastAsia="Calibri" w:hAnsi="Arial" w:cs="Arial"/>
                <w:sz w:val="20"/>
                <w:szCs w:val="24"/>
              </w:rPr>
              <w:t>El desarrollo de infraestructura productiva, conocimiento y capacidades en los territorios forestales del país</w:t>
            </w:r>
          </w:p>
          <w:p w:rsidR="00E963A0" w:rsidRPr="00E963A0" w:rsidRDefault="00E963A0" w:rsidP="00E963A0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4"/>
              </w:rPr>
            </w:pPr>
            <w:r w:rsidRPr="00E963A0">
              <w:rPr>
                <w:rFonts w:ascii="Arial" w:eastAsia="Calibri" w:hAnsi="Arial" w:cs="Arial"/>
                <w:sz w:val="20"/>
                <w:szCs w:val="24"/>
              </w:rPr>
              <w:t>La protección, en el ámbito de aplicación de la ley,  de los derechos de las comunidades indígenas y población equiparable</w:t>
            </w:r>
          </w:p>
          <w:p w:rsidR="00E963A0" w:rsidRPr="00E963A0" w:rsidRDefault="00E963A0" w:rsidP="00E963A0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4"/>
              </w:rPr>
            </w:pPr>
            <w:r w:rsidRPr="00E963A0">
              <w:rPr>
                <w:rFonts w:ascii="Arial" w:eastAsia="Calibri" w:hAnsi="Arial" w:cs="Arial"/>
                <w:sz w:val="20"/>
                <w:szCs w:val="24"/>
              </w:rPr>
              <w:t>El fomento a la agregación local de valor y la creación de oportunidades de empleo a la población sin acceso a la tierra en los territorios forestales del país</w:t>
            </w:r>
          </w:p>
          <w:p w:rsidR="00E963A0" w:rsidRPr="00E963A0" w:rsidRDefault="00E963A0" w:rsidP="00E963A0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4"/>
              </w:rPr>
            </w:pPr>
            <w:r w:rsidRPr="00E963A0">
              <w:rPr>
                <w:rFonts w:ascii="Arial" w:eastAsia="Calibri" w:hAnsi="Arial" w:cs="Arial"/>
                <w:sz w:val="20"/>
                <w:szCs w:val="24"/>
              </w:rPr>
              <w:t>El desarrollo de condiciones y acciones para la conservación de los recursos naturales y la biodiversidad en los territorios forestales del país</w:t>
            </w:r>
          </w:p>
          <w:p w:rsidR="00E963A0" w:rsidRPr="00DB2343" w:rsidRDefault="00E963A0" w:rsidP="00E963A0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DB2343">
              <w:rPr>
                <w:rFonts w:ascii="Arial" w:eastAsia="Calibri" w:hAnsi="Arial" w:cs="Arial"/>
                <w:b/>
                <w:sz w:val="20"/>
                <w:szCs w:val="24"/>
              </w:rPr>
              <w:t>El fomento al manejo forestal comunitario</w:t>
            </w:r>
          </w:p>
          <w:p w:rsidR="00E963A0" w:rsidRDefault="00E963A0" w:rsidP="00E963A0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4"/>
              </w:rPr>
            </w:pPr>
            <w:r w:rsidRPr="00E963A0">
              <w:rPr>
                <w:rFonts w:ascii="Arial" w:eastAsia="Calibri" w:hAnsi="Arial" w:cs="Arial"/>
                <w:sz w:val="20"/>
                <w:szCs w:val="24"/>
              </w:rPr>
              <w:t>El fomento a la generación, validación, difusión y transferencia de conocimiento técnico y científico relacionado con el desarrollo forestal sustentable</w:t>
            </w:r>
          </w:p>
          <w:p w:rsidR="00E968CF" w:rsidRPr="00E963A0" w:rsidRDefault="00E963A0" w:rsidP="00E963A0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4"/>
              </w:rPr>
            </w:pPr>
            <w:r w:rsidRPr="00E963A0">
              <w:rPr>
                <w:rFonts w:ascii="Arial" w:eastAsia="Calibri" w:hAnsi="Arial" w:cs="Arial"/>
                <w:sz w:val="20"/>
                <w:szCs w:val="24"/>
              </w:rPr>
              <w:t>El fomento de la competitividad del sector en el ámbito de la economía globalizada.</w:t>
            </w:r>
          </w:p>
        </w:tc>
      </w:tr>
      <w:tr w:rsidR="00E968CF" w:rsidTr="00E963A0">
        <w:tc>
          <w:tcPr>
            <w:tcW w:w="3510" w:type="dxa"/>
          </w:tcPr>
          <w:p w:rsidR="00E968CF" w:rsidRDefault="00E963A0" w:rsidP="008B188E">
            <w:pPr>
              <w:spacing w:after="120"/>
            </w:pPr>
            <w:r>
              <w:t>sin referente</w:t>
            </w:r>
          </w:p>
        </w:tc>
        <w:tc>
          <w:tcPr>
            <w:tcW w:w="5468" w:type="dxa"/>
          </w:tcPr>
          <w:p w:rsidR="00E968CF" w:rsidRPr="00E963A0" w:rsidRDefault="00E963A0" w:rsidP="00E963A0">
            <w:pPr>
              <w:jc w:val="both"/>
            </w:pPr>
            <w:r w:rsidRPr="00E963A0">
              <w:t xml:space="preserve">9- 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 xml:space="preserve">X bis Formular, aplicar y ejecutar programas para el fomento del </w:t>
            </w:r>
            <w:r w:rsidRPr="00DB2343">
              <w:rPr>
                <w:rFonts w:ascii="Arial" w:eastAsia="Calibri" w:hAnsi="Arial" w:cs="Arial"/>
                <w:b/>
                <w:sz w:val="20"/>
                <w:szCs w:val="24"/>
              </w:rPr>
              <w:t>manejo forestal comunitario</w:t>
            </w:r>
          </w:p>
          <w:p w:rsidR="00E963A0" w:rsidRDefault="00E963A0" w:rsidP="00E963A0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>
              <w:t xml:space="preserve">10 - 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>IX bis- Promover y aplicar programas de fomento al manejo forestal comunitario</w:t>
            </w:r>
          </w:p>
          <w:p w:rsidR="00E963A0" w:rsidRPr="00E963A0" w:rsidRDefault="00E963A0" w:rsidP="00E963A0">
            <w:pPr>
              <w:tabs>
                <w:tab w:val="left" w:pos="709"/>
              </w:tabs>
              <w:jc w:val="both"/>
            </w:pPr>
          </w:p>
        </w:tc>
      </w:tr>
      <w:tr w:rsidR="00E963A0" w:rsidTr="00E963A0">
        <w:tc>
          <w:tcPr>
            <w:tcW w:w="3510" w:type="dxa"/>
          </w:tcPr>
          <w:p w:rsidR="00E963A0" w:rsidRPr="00E963A0" w:rsidRDefault="00E963A0" w:rsidP="00E963A0">
            <w:pPr>
              <w:tabs>
                <w:tab w:val="left" w:pos="709"/>
              </w:tabs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E963A0">
              <w:rPr>
                <w:rFonts w:ascii="Tahoma" w:eastAsia="Calibri" w:hAnsi="Tahoma" w:cs="Tahoma"/>
                <w:sz w:val="18"/>
                <w:szCs w:val="18"/>
              </w:rPr>
              <w:t>19- XVI.-Ejecutar y promover programas productivos, de restauración, de protección, de conservación y de aprovechamiento sustentable de los ecosistemas forestales y de los suelos en terrenos forestales o preferentemente forestales;</w:t>
            </w:r>
          </w:p>
        </w:tc>
        <w:tc>
          <w:tcPr>
            <w:tcW w:w="5468" w:type="dxa"/>
          </w:tcPr>
          <w:p w:rsidR="00E963A0" w:rsidRPr="00E963A0" w:rsidRDefault="00E963A0" w:rsidP="00E963A0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E963A0">
              <w:rPr>
                <w:rFonts w:ascii="Arial" w:eastAsia="Calibri" w:hAnsi="Arial" w:cs="Arial"/>
                <w:sz w:val="20"/>
                <w:szCs w:val="24"/>
              </w:rPr>
              <w:t>19-XVI.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ab/>
              <w:t xml:space="preserve">Ejecutar y promover programas productivos, de restauración, de protección, de conservación y de aprovechamiento sustentable de los ecosistemas forestales y de los suelos en terrenos forestales o preferentemente forestales, </w:t>
            </w:r>
            <w:r w:rsidRPr="00E963A0">
              <w:rPr>
                <w:rFonts w:ascii="Arial" w:eastAsia="Calibri" w:hAnsi="Arial" w:cs="Arial"/>
                <w:b/>
                <w:sz w:val="20"/>
                <w:szCs w:val="24"/>
              </w:rPr>
              <w:t>preferentemente mediante el manejo forestal comunitario;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</w:p>
          <w:p w:rsidR="00E963A0" w:rsidRPr="00E963A0" w:rsidRDefault="00E963A0" w:rsidP="00E963A0">
            <w:pPr>
              <w:jc w:val="both"/>
            </w:pPr>
          </w:p>
        </w:tc>
      </w:tr>
      <w:tr w:rsidR="00E968CF" w:rsidTr="00E963A0">
        <w:tc>
          <w:tcPr>
            <w:tcW w:w="3510" w:type="dxa"/>
          </w:tcPr>
          <w:p w:rsidR="00E968CF" w:rsidRPr="00E963A0" w:rsidRDefault="00E963A0" w:rsidP="00E963A0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  <w:r w:rsidRPr="00E963A0">
              <w:rPr>
                <w:rFonts w:ascii="Tahoma" w:eastAsia="Calibri" w:hAnsi="Tahoma" w:cs="Tahoma"/>
                <w:sz w:val="18"/>
                <w:szCs w:val="18"/>
              </w:rPr>
              <w:lastRenderedPageBreak/>
              <w:t xml:space="preserve">28-I. </w:t>
            </w:r>
            <w:r w:rsidRPr="00E963A0">
              <w:rPr>
                <w:rFonts w:ascii="Tahoma" w:eastAsia="Calibri" w:hAnsi="Tahoma" w:cs="Tahoma"/>
                <w:sz w:val="18"/>
                <w:szCs w:val="18"/>
              </w:rPr>
              <w:tab/>
              <w:t>Impulsar que el aprovechamiento sustentable de los ecosistemas forestales, sea fuente permanente de ingresos y mejores condiciones de vida para sus propietarios o poseedores y las comunidades que dependen de dichos ecosistemas, generando una oferta suficiente para la demanda social, industrial y la exportación, así como fortalecer la capacidad productiva de los ecosistemas</w:t>
            </w:r>
          </w:p>
        </w:tc>
        <w:tc>
          <w:tcPr>
            <w:tcW w:w="5468" w:type="dxa"/>
          </w:tcPr>
          <w:p w:rsidR="00E968CF" w:rsidRDefault="00E963A0" w:rsidP="00522059">
            <w:pPr>
              <w:tabs>
                <w:tab w:val="left" w:pos="567"/>
              </w:tabs>
            </w:pPr>
            <w:r w:rsidRPr="00E963A0">
              <w:rPr>
                <w:rFonts w:ascii="Arial" w:eastAsia="Calibri" w:hAnsi="Arial" w:cs="Arial"/>
                <w:sz w:val="20"/>
                <w:szCs w:val="24"/>
              </w:rPr>
              <w:t xml:space="preserve">28-I. 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ab/>
              <w:t xml:space="preserve">Impulsar que el aprovechamiento sustentable de los ecosistemas forestales, sea fuente permanente de ingresos y mejores condiciones de vida para sus propietarios o poseedores y las comunidades que dependen de dichos ecosistemas, generando una oferta suficiente para la demanda social, industrial y la exportación, así como fortalecer la capacidad productiva de los ecosistemas </w:t>
            </w:r>
            <w:r w:rsidRPr="00E963A0">
              <w:rPr>
                <w:rFonts w:ascii="Arial" w:eastAsia="Calibri" w:hAnsi="Arial" w:cs="Arial"/>
                <w:b/>
                <w:sz w:val="20"/>
                <w:szCs w:val="24"/>
              </w:rPr>
              <w:t>y fomentar el manejo forestal comunitario;</w:t>
            </w:r>
          </w:p>
        </w:tc>
      </w:tr>
      <w:tr w:rsidR="00E968CF" w:rsidTr="00E963A0">
        <w:tc>
          <w:tcPr>
            <w:tcW w:w="3510" w:type="dxa"/>
          </w:tcPr>
          <w:p w:rsidR="00E963A0" w:rsidRPr="00E963A0" w:rsidRDefault="00E963A0" w:rsidP="00E963A0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E963A0">
              <w:rPr>
                <w:rFonts w:ascii="Tahoma" w:eastAsia="Calibri" w:hAnsi="Tahoma" w:cs="Tahoma"/>
                <w:sz w:val="18"/>
                <w:szCs w:val="18"/>
              </w:rPr>
              <w:t>Artículo 31. Son criterios obligatorios de política forestal de carácter ambiental y silvícola, los siguientes:</w:t>
            </w:r>
          </w:p>
          <w:p w:rsidR="00E963A0" w:rsidRPr="00E963A0" w:rsidRDefault="00E963A0" w:rsidP="00E963A0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968CF" w:rsidRDefault="00E963A0" w:rsidP="00E963A0">
            <w:pPr>
              <w:spacing w:after="120"/>
            </w:pPr>
            <w:r w:rsidRPr="00E963A0">
              <w:rPr>
                <w:rFonts w:ascii="Tahoma" w:eastAsia="Calibri" w:hAnsi="Tahoma" w:cs="Tahoma"/>
                <w:sz w:val="18"/>
                <w:szCs w:val="18"/>
              </w:rPr>
              <w:t>I.</w:t>
            </w:r>
            <w:r w:rsidRPr="00E963A0">
              <w:rPr>
                <w:rFonts w:ascii="Tahoma" w:eastAsia="Calibri" w:hAnsi="Tahoma" w:cs="Tahoma"/>
                <w:sz w:val="18"/>
                <w:szCs w:val="18"/>
              </w:rPr>
              <w:tab/>
              <w:t>Orientarse hacia el mejoramiento ambiental del territorio nacional a través de la gestión de las actividades forestales, para que contribuyan al mantenimiento del capital natural y la biodiversidad, la calidad del entorno de  los centros de población y vías de comunicación y que, del mismo modo, conlleve la defensa de los suelos y cursos de agua, la disminución de la contaminación y la provisión de espacios suficientes para la recreación;</w:t>
            </w:r>
          </w:p>
        </w:tc>
        <w:tc>
          <w:tcPr>
            <w:tcW w:w="5468" w:type="dxa"/>
          </w:tcPr>
          <w:p w:rsidR="00E963A0" w:rsidRPr="00E963A0" w:rsidRDefault="00E963A0" w:rsidP="00E963A0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E963A0">
              <w:rPr>
                <w:rFonts w:ascii="Arial" w:eastAsia="Calibri" w:hAnsi="Arial" w:cs="Arial"/>
                <w:sz w:val="20"/>
                <w:szCs w:val="24"/>
              </w:rPr>
              <w:t>Artículo 31. Son criterios obligatorios de política forestal de carácter ambiental y silvícola, los siguientes:</w:t>
            </w:r>
          </w:p>
          <w:p w:rsidR="00E963A0" w:rsidRPr="00E963A0" w:rsidRDefault="00E963A0" w:rsidP="00E963A0">
            <w:pPr>
              <w:tabs>
                <w:tab w:val="left" w:pos="567"/>
              </w:tabs>
              <w:rPr>
                <w:rFonts w:ascii="Arial" w:eastAsia="Calibri" w:hAnsi="Arial" w:cs="Arial"/>
                <w:sz w:val="20"/>
                <w:szCs w:val="24"/>
              </w:rPr>
            </w:pPr>
          </w:p>
          <w:p w:rsidR="00E968CF" w:rsidRDefault="00E963A0" w:rsidP="00E963A0">
            <w:pPr>
              <w:spacing w:after="120"/>
            </w:pPr>
            <w:r w:rsidRPr="00E963A0">
              <w:rPr>
                <w:rFonts w:ascii="Arial" w:eastAsia="Calibri" w:hAnsi="Arial" w:cs="Arial"/>
                <w:sz w:val="20"/>
                <w:szCs w:val="24"/>
              </w:rPr>
              <w:t>I.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ab/>
              <w:t xml:space="preserve">Orientarse hacia el mejoramiento ambiental del territorio nacional a través de la gestión de las actividades forestales, </w:t>
            </w:r>
            <w:r w:rsidRPr="00E963A0">
              <w:rPr>
                <w:rFonts w:ascii="Arial" w:eastAsia="Calibri" w:hAnsi="Arial" w:cs="Arial"/>
                <w:b/>
                <w:sz w:val="20"/>
                <w:szCs w:val="24"/>
              </w:rPr>
              <w:t>preferentemente de manejo forestal comunitario,</w:t>
            </w:r>
            <w:r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>para que contribuyan al mantenimiento del capital natural y la biodiversidad, la calidad del entorno de  los centros de población y vías de comunicación y que, del mismo modo, conlleve la defensa de los suelos y cursos de agua, la disminución de la contaminación y la provisión de espacios suficientes para la recreación;</w:t>
            </w:r>
          </w:p>
        </w:tc>
      </w:tr>
      <w:tr w:rsidR="00522059" w:rsidTr="00E963A0">
        <w:tc>
          <w:tcPr>
            <w:tcW w:w="3510" w:type="dxa"/>
          </w:tcPr>
          <w:p w:rsidR="00522059" w:rsidRPr="00522059" w:rsidRDefault="00522059" w:rsidP="0052205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522059">
              <w:rPr>
                <w:rFonts w:ascii="Tahoma" w:eastAsia="Calibri" w:hAnsi="Tahoma" w:cs="Tahoma"/>
                <w:sz w:val="18"/>
                <w:szCs w:val="18"/>
              </w:rPr>
              <w:t>Artículo 128. La Comisión, diseñará, propondrá y aplicará medidas para asegurar que el Estado, la sociedad y los particulares, coadyuven financieramente para la realización, de tareas de conservación, protección, restauración, vigilancia, silvicultura, ordenación y manejo sustentable de los ecosistemas forestales.</w:t>
            </w:r>
          </w:p>
          <w:p w:rsidR="00522059" w:rsidRPr="00522059" w:rsidRDefault="00522059" w:rsidP="00522059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2059" w:rsidRPr="00522059" w:rsidRDefault="00522059" w:rsidP="0052205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522059">
              <w:rPr>
                <w:rFonts w:ascii="Tahoma" w:eastAsia="Calibri" w:hAnsi="Tahoma" w:cs="Tahoma"/>
                <w:sz w:val="18"/>
                <w:szCs w:val="18"/>
              </w:rPr>
              <w:t>La Federación podrá establecer estímulos fiscales para dar continuidad a largo plazo a la actividad forestal.</w:t>
            </w:r>
          </w:p>
          <w:p w:rsidR="00522059" w:rsidRPr="00522059" w:rsidRDefault="00522059" w:rsidP="00522059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2059" w:rsidRPr="00E963A0" w:rsidRDefault="00522059" w:rsidP="0052205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522059">
              <w:rPr>
                <w:rFonts w:ascii="Tahoma" w:eastAsia="Calibri" w:hAnsi="Tahoma" w:cs="Tahoma"/>
                <w:sz w:val="18"/>
                <w:szCs w:val="18"/>
              </w:rPr>
              <w:t>La Federación podrá establecer mecanismos de apoyo para impulsar el desarrollo forestal sustentable, como los destinados al Programa de Desarrollo Forestal, al Programa de Plantaciones Forestales Comerciales y la Reforestación y Conservación de Suelos, y demás que se establezcan.</w:t>
            </w:r>
          </w:p>
        </w:tc>
        <w:tc>
          <w:tcPr>
            <w:tcW w:w="5468" w:type="dxa"/>
          </w:tcPr>
          <w:p w:rsidR="00522059" w:rsidRPr="00522059" w:rsidRDefault="00522059" w:rsidP="00522059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522059">
              <w:rPr>
                <w:rFonts w:ascii="Arial" w:eastAsia="Calibri" w:hAnsi="Arial" w:cs="Arial"/>
                <w:sz w:val="20"/>
                <w:szCs w:val="24"/>
              </w:rPr>
              <w:t>Artículo 128. La Comisión, diseñará, propondrá y aplicará medidas para asegurar que el Estado, la sociedad y los particulares, coadyuven financieramente para la realización, de tareas de conservación, protección, restauración, vigilancia, silvicultura, ordenación y manejo sustentable de los ecosistemas forestales.</w:t>
            </w:r>
          </w:p>
          <w:p w:rsidR="00522059" w:rsidRPr="00522059" w:rsidRDefault="00522059" w:rsidP="00522059">
            <w:pPr>
              <w:rPr>
                <w:rFonts w:ascii="Arial" w:eastAsia="Calibri" w:hAnsi="Arial" w:cs="Arial"/>
                <w:sz w:val="20"/>
                <w:szCs w:val="24"/>
              </w:rPr>
            </w:pPr>
          </w:p>
          <w:p w:rsidR="00522059" w:rsidRPr="00522059" w:rsidRDefault="00522059" w:rsidP="00522059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522059">
              <w:rPr>
                <w:rFonts w:ascii="Arial" w:eastAsia="Calibri" w:hAnsi="Arial" w:cs="Arial"/>
                <w:sz w:val="20"/>
                <w:szCs w:val="24"/>
              </w:rPr>
              <w:t>La Federación podrá establecer estímulos fiscales para dar continuidad a largo plazo a la actividad forestal.</w:t>
            </w:r>
          </w:p>
          <w:p w:rsidR="00522059" w:rsidRPr="00522059" w:rsidRDefault="00522059" w:rsidP="00522059">
            <w:pPr>
              <w:rPr>
                <w:rFonts w:ascii="Arial" w:eastAsia="Calibri" w:hAnsi="Arial" w:cs="Arial"/>
                <w:sz w:val="20"/>
                <w:szCs w:val="24"/>
              </w:rPr>
            </w:pPr>
          </w:p>
          <w:p w:rsidR="00522059" w:rsidRPr="00522059" w:rsidRDefault="00522059" w:rsidP="00522059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522059">
              <w:rPr>
                <w:rFonts w:ascii="Arial" w:eastAsia="Calibri" w:hAnsi="Arial" w:cs="Arial"/>
                <w:sz w:val="20"/>
                <w:szCs w:val="24"/>
              </w:rPr>
              <w:t xml:space="preserve">La Federación podrá establecer mecanismos de apoyo para impulsar el desarrollo forestal sustentable, como los destinados al Programa de Desarrollo Forestal, </w:t>
            </w:r>
            <w:r w:rsidRPr="00522059">
              <w:rPr>
                <w:rFonts w:ascii="Arial" w:eastAsia="Calibri" w:hAnsi="Arial" w:cs="Arial"/>
                <w:b/>
                <w:sz w:val="20"/>
                <w:szCs w:val="24"/>
              </w:rPr>
              <w:t>al Programa de fomento al manejo forestal comunitario</w:t>
            </w:r>
            <w:r w:rsidRPr="00522059">
              <w:rPr>
                <w:rFonts w:ascii="Arial" w:eastAsia="Calibri" w:hAnsi="Arial" w:cs="Arial"/>
                <w:sz w:val="20"/>
                <w:szCs w:val="24"/>
              </w:rPr>
              <w:t>, al Programa de Plantaciones Forestales Comerciales y la Reforestación y Conservación de Suelos, y demás que se establezcan.</w:t>
            </w:r>
          </w:p>
          <w:p w:rsidR="00522059" w:rsidRPr="00E963A0" w:rsidRDefault="00522059" w:rsidP="00E963A0">
            <w:pPr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8062DA" w:rsidTr="00E963A0">
        <w:tc>
          <w:tcPr>
            <w:tcW w:w="3510" w:type="dxa"/>
          </w:tcPr>
          <w:p w:rsidR="008062DA" w:rsidRPr="00680F1A" w:rsidRDefault="008062D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  <w:r w:rsidRPr="00680F1A">
              <w:rPr>
                <w:rFonts w:ascii="Tahoma" w:eastAsia="Calibri" w:hAnsi="Tahoma" w:cs="Tahoma"/>
                <w:sz w:val="18"/>
                <w:szCs w:val="18"/>
              </w:rPr>
              <w:t>Artículo 128. La Comisión, diseñará, propondrá y aplicará medidas para asegurar que el Estado, la sociedad y los particulares, coadyuven financieramente para la realización, de tareas de conservación, protección, restauración, vigilancia, silvicultura, ordenación y manejo sustentable de los ecosistemas forestales.</w:t>
            </w:r>
          </w:p>
          <w:p w:rsidR="008062DA" w:rsidRPr="00680F1A" w:rsidRDefault="008062D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8062DA" w:rsidRPr="00680F1A" w:rsidRDefault="008062D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  <w:r w:rsidRPr="00680F1A">
              <w:rPr>
                <w:rFonts w:ascii="Tahoma" w:eastAsia="Calibri" w:hAnsi="Tahoma" w:cs="Tahoma"/>
                <w:sz w:val="18"/>
                <w:szCs w:val="18"/>
              </w:rPr>
              <w:lastRenderedPageBreak/>
              <w:t>La Federación podrá establecer estímulos fiscales para dar continuidad a largo plazo a la actividad forestal.</w:t>
            </w:r>
          </w:p>
          <w:p w:rsidR="008062DA" w:rsidRPr="00680F1A" w:rsidRDefault="008062D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8062DA" w:rsidRPr="00680F1A" w:rsidRDefault="008062D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  <w:r w:rsidRPr="00680F1A">
              <w:rPr>
                <w:rFonts w:ascii="Tahoma" w:eastAsia="Calibri" w:hAnsi="Tahoma" w:cs="Tahoma"/>
                <w:sz w:val="18"/>
                <w:szCs w:val="18"/>
              </w:rPr>
              <w:t>La Federación establecerá mecanismos de apoyo para impulsar el desarrollo forestal sustentable, como los destinados al Programa de Desarrollo Forestal</w:t>
            </w:r>
            <w:proofErr w:type="gramStart"/>
            <w:r w:rsidRPr="00680F1A">
              <w:rPr>
                <w:rFonts w:ascii="Tahoma" w:eastAsia="Calibri" w:hAnsi="Tahoma" w:cs="Tahoma"/>
                <w:sz w:val="18"/>
                <w:szCs w:val="18"/>
              </w:rPr>
              <w:t>, ,</w:t>
            </w:r>
            <w:proofErr w:type="gramEnd"/>
            <w:r w:rsidRPr="00680F1A">
              <w:rPr>
                <w:rFonts w:ascii="Tahoma" w:eastAsia="Calibri" w:hAnsi="Tahoma" w:cs="Tahoma"/>
                <w:sz w:val="18"/>
                <w:szCs w:val="18"/>
              </w:rPr>
              <w:t xml:space="preserve"> al Programa de Plantaciones Forestales Comerciales y la Reforestación y Conservación de Suelos, y demás que se establezcan.</w:t>
            </w:r>
          </w:p>
          <w:p w:rsidR="008062DA" w:rsidRPr="00680F1A" w:rsidRDefault="008062D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8062DA" w:rsidRPr="00680F1A" w:rsidRDefault="008062D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8062DA" w:rsidRPr="00522059" w:rsidRDefault="008062D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  <w:r w:rsidRPr="00680F1A">
              <w:rPr>
                <w:rFonts w:ascii="Tahoma" w:eastAsia="Calibri" w:hAnsi="Tahoma" w:cs="Tahoma"/>
                <w:sz w:val="18"/>
                <w:szCs w:val="18"/>
              </w:rPr>
              <w:t>La Cámara de Diputados asignará anualmente las partidas necesarias para atender el funcionamiento y operación de los mencionados programas de apoyo.</w:t>
            </w:r>
          </w:p>
        </w:tc>
        <w:tc>
          <w:tcPr>
            <w:tcW w:w="5468" w:type="dxa"/>
          </w:tcPr>
          <w:p w:rsidR="00680F1A" w:rsidRPr="00680F1A" w:rsidRDefault="00680F1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  <w:r w:rsidRPr="00680F1A">
              <w:rPr>
                <w:rFonts w:ascii="Tahoma" w:eastAsia="Calibri" w:hAnsi="Tahoma" w:cs="Tahoma"/>
                <w:sz w:val="18"/>
                <w:szCs w:val="18"/>
              </w:rPr>
              <w:lastRenderedPageBreak/>
              <w:t>Artículo 128. La Comisión, diseñará, propondrá y aplicará medidas para asegurar que el Estado, la sociedad y los particulares, coadyuven financieramente para la realización, de tareas de conservación, protección, restauración, vigilancia, silvicultura, ordenación y manejo sustentable de los ecosistemas forestales.</w:t>
            </w:r>
          </w:p>
          <w:p w:rsidR="00680F1A" w:rsidRPr="00680F1A" w:rsidRDefault="00680F1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80F1A" w:rsidRPr="00680F1A" w:rsidRDefault="00680F1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  <w:r w:rsidRPr="00680F1A">
              <w:rPr>
                <w:rFonts w:ascii="Tahoma" w:eastAsia="Calibri" w:hAnsi="Tahoma" w:cs="Tahoma"/>
                <w:sz w:val="18"/>
                <w:szCs w:val="18"/>
              </w:rPr>
              <w:t>La Federación podrá establecer estímulos fiscales para dar continuidad a largo plazo a la actividad forestal.</w:t>
            </w:r>
          </w:p>
          <w:p w:rsidR="00680F1A" w:rsidRPr="00680F1A" w:rsidRDefault="00680F1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80F1A" w:rsidRPr="00680F1A" w:rsidRDefault="00680F1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  <w:r w:rsidRPr="00680F1A">
              <w:rPr>
                <w:rFonts w:ascii="Tahoma" w:eastAsia="Calibri" w:hAnsi="Tahoma" w:cs="Tahoma"/>
                <w:sz w:val="18"/>
                <w:szCs w:val="18"/>
              </w:rPr>
              <w:lastRenderedPageBreak/>
              <w:t xml:space="preserve">La Federación establecerá mecanismos de apoyo para impulsar el desarrollo forestal sustentable, como los destinados al Programa de Desarrollo Forestal, al Programa de fomento </w:t>
            </w:r>
            <w:r w:rsidRPr="00680F1A">
              <w:rPr>
                <w:rFonts w:ascii="Tahoma" w:eastAsia="Calibri" w:hAnsi="Tahoma" w:cs="Tahoma"/>
                <w:b/>
                <w:sz w:val="18"/>
                <w:szCs w:val="18"/>
              </w:rPr>
              <w:t>al manejo forestal comunitario</w:t>
            </w:r>
            <w:r w:rsidRPr="00680F1A">
              <w:rPr>
                <w:rFonts w:ascii="Tahoma" w:eastAsia="Calibri" w:hAnsi="Tahoma" w:cs="Tahoma"/>
                <w:sz w:val="18"/>
                <w:szCs w:val="18"/>
              </w:rPr>
              <w:t>, al Programa de Plantaciones Forestales Comerciales y la Reforestación y Conservación de Suelos, y demás que se establezcan.</w:t>
            </w:r>
          </w:p>
          <w:p w:rsidR="00680F1A" w:rsidRPr="00680F1A" w:rsidRDefault="00680F1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80F1A" w:rsidRPr="00680F1A" w:rsidRDefault="00680F1A" w:rsidP="00680F1A">
            <w:pPr>
              <w:tabs>
                <w:tab w:val="left" w:pos="567"/>
              </w:tabs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80F1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La Federación establecerá esquemas crediticios y de servicios financieros, adecuados específicamente a las condiciones de la producción forestal y, de manera preferente, orientadas al fomento del manejo forestal comunitario </w:t>
            </w:r>
          </w:p>
          <w:p w:rsidR="00680F1A" w:rsidRPr="00680F1A" w:rsidRDefault="00680F1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8062DA" w:rsidRPr="00680F1A" w:rsidRDefault="00680F1A" w:rsidP="00680F1A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  <w:r w:rsidRPr="00680F1A">
              <w:rPr>
                <w:rFonts w:ascii="Tahoma" w:eastAsia="Calibri" w:hAnsi="Tahoma" w:cs="Tahoma"/>
                <w:sz w:val="18"/>
                <w:szCs w:val="18"/>
              </w:rPr>
              <w:t>La Cámara de Diputados asignará anualmente las partidas necesarias para atender el funcionamiento y operación de los mencionados programas de apoyo.</w:t>
            </w:r>
          </w:p>
        </w:tc>
      </w:tr>
      <w:tr w:rsidR="00522059" w:rsidTr="00E963A0">
        <w:tc>
          <w:tcPr>
            <w:tcW w:w="3510" w:type="dxa"/>
          </w:tcPr>
          <w:p w:rsidR="00522059" w:rsidRPr="00522059" w:rsidRDefault="00522059" w:rsidP="00522059">
            <w:pPr>
              <w:tabs>
                <w:tab w:val="left" w:pos="567"/>
              </w:tabs>
              <w:rPr>
                <w:rFonts w:ascii="Tahoma" w:eastAsia="Calibri" w:hAnsi="Tahoma" w:cs="Tahoma"/>
                <w:sz w:val="18"/>
                <w:szCs w:val="18"/>
              </w:rPr>
            </w:pPr>
            <w:r w:rsidRPr="00522059">
              <w:rPr>
                <w:rFonts w:ascii="Tahoma" w:eastAsia="Calibri" w:hAnsi="Tahoma" w:cs="Tahoma"/>
                <w:sz w:val="18"/>
                <w:szCs w:val="18"/>
              </w:rPr>
              <w:lastRenderedPageBreak/>
              <w:t xml:space="preserve">IX. </w:t>
            </w:r>
            <w:r w:rsidRPr="00522059">
              <w:rPr>
                <w:rFonts w:ascii="Tahoma" w:eastAsia="Calibri" w:hAnsi="Tahoma" w:cs="Tahoma"/>
                <w:sz w:val="18"/>
                <w:szCs w:val="18"/>
              </w:rPr>
              <w:tab/>
              <w:t>Desarrollar la silvicultura comunitaria y aplicar métodos y prácticas silvícolas;</w:t>
            </w:r>
          </w:p>
        </w:tc>
        <w:tc>
          <w:tcPr>
            <w:tcW w:w="5468" w:type="dxa"/>
          </w:tcPr>
          <w:p w:rsidR="008062DA" w:rsidRDefault="00522059" w:rsidP="00522059">
            <w:pPr>
              <w:tabs>
                <w:tab w:val="left" w:pos="567"/>
              </w:tabs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129 – </w:t>
            </w:r>
          </w:p>
          <w:p w:rsidR="00522059" w:rsidRDefault="00522059" w:rsidP="00522059">
            <w:pPr>
              <w:tabs>
                <w:tab w:val="left" w:pos="567"/>
              </w:tabs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IX </w:t>
            </w:r>
            <w:r w:rsidRPr="00522059">
              <w:rPr>
                <w:rFonts w:ascii="Arial" w:eastAsia="Calibri" w:hAnsi="Arial" w:cs="Arial"/>
                <w:sz w:val="20"/>
                <w:szCs w:val="24"/>
              </w:rPr>
              <w:t>Desarrollar el manejo forestal comunitario y aplicar métodos y prácticas silvícolas;</w:t>
            </w:r>
          </w:p>
          <w:p w:rsidR="008062DA" w:rsidRPr="00522059" w:rsidRDefault="008062DA" w:rsidP="008062DA">
            <w:pPr>
              <w:tabs>
                <w:tab w:val="left" w:pos="567"/>
              </w:tabs>
              <w:rPr>
                <w:rFonts w:ascii="Arial" w:eastAsia="Calibri" w:hAnsi="Arial" w:cs="Arial"/>
                <w:sz w:val="20"/>
                <w:szCs w:val="24"/>
              </w:rPr>
            </w:pPr>
            <w:r w:rsidRPr="008062DA">
              <w:rPr>
                <w:rFonts w:ascii="Arial" w:eastAsia="Calibri" w:hAnsi="Arial" w:cs="Arial"/>
                <w:sz w:val="20"/>
                <w:szCs w:val="24"/>
              </w:rPr>
              <w:t>IX bis establecer un mecanismo de distinción de los productos provenientes del manejo forestal comunitario y fomentar su comercialización</w:t>
            </w:r>
          </w:p>
        </w:tc>
      </w:tr>
      <w:tr w:rsidR="00E963A0" w:rsidTr="00E963A0">
        <w:tc>
          <w:tcPr>
            <w:tcW w:w="3510" w:type="dxa"/>
          </w:tcPr>
          <w:p w:rsidR="00E963A0" w:rsidRDefault="00E963A0" w:rsidP="00851E27">
            <w:pPr>
              <w:spacing w:after="120"/>
            </w:pPr>
            <w:r>
              <w:t>Sin referente</w:t>
            </w:r>
          </w:p>
        </w:tc>
        <w:tc>
          <w:tcPr>
            <w:tcW w:w="5468" w:type="dxa"/>
            <w:shd w:val="clear" w:color="auto" w:fill="auto"/>
          </w:tcPr>
          <w:p w:rsidR="00E963A0" w:rsidRDefault="00E963A0" w:rsidP="00374698">
            <w:pPr>
              <w:spacing w:after="120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7 - </w:t>
            </w:r>
            <w:r w:rsidRPr="00E963A0">
              <w:rPr>
                <w:rFonts w:ascii="Arial" w:eastAsia="Calibri" w:hAnsi="Arial" w:cs="Arial"/>
                <w:sz w:val="24"/>
                <w:szCs w:val="24"/>
              </w:rPr>
              <w:t>xxxiii- BIS.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 xml:space="preserve">Manejo forestal comunitario. Es </w:t>
            </w:r>
            <w:r w:rsidR="00374698">
              <w:rPr>
                <w:rFonts w:ascii="Arial" w:eastAsia="Calibri" w:hAnsi="Arial" w:cs="Arial"/>
                <w:sz w:val="20"/>
                <w:szCs w:val="24"/>
              </w:rPr>
              <w:t xml:space="preserve">la gestión 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 xml:space="preserve"> Forestal que de manera colectiva realizan los ejidos, las comunidades y pueblos indígenas</w:t>
            </w:r>
            <w:r>
              <w:rPr>
                <w:rFonts w:ascii="Arial" w:eastAsia="Calibri" w:hAnsi="Arial" w:cs="Arial"/>
                <w:sz w:val="20"/>
                <w:szCs w:val="24"/>
              </w:rPr>
              <w:t xml:space="preserve"> o pequeños propietarios y poseedores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 xml:space="preserve"> bajo principios de sustent</w:t>
            </w:r>
            <w:r>
              <w:rPr>
                <w:rFonts w:ascii="Arial" w:eastAsia="Calibri" w:hAnsi="Arial" w:cs="Arial"/>
                <w:sz w:val="20"/>
                <w:szCs w:val="24"/>
              </w:rPr>
              <w:t xml:space="preserve">abilidad, equidad, inclusión y </w:t>
            </w:r>
            <w:r w:rsidRPr="00E963A0">
              <w:rPr>
                <w:rFonts w:ascii="Arial" w:eastAsia="Calibri" w:hAnsi="Arial" w:cs="Arial"/>
                <w:sz w:val="20"/>
                <w:szCs w:val="24"/>
              </w:rPr>
              <w:t>respeto a las tradiciones, usos y costumbres entre los integrantes del ejido, la comunidad o pueblo indígena. El Reglamento establecerá los criterios para que una unidad productiva pueda acreditar estar bajo Manejo Forestal Comunitario.</w:t>
            </w:r>
          </w:p>
        </w:tc>
      </w:tr>
    </w:tbl>
    <w:p w:rsidR="00E968CF" w:rsidRPr="00A26CFE" w:rsidRDefault="00E968CF" w:rsidP="00522059">
      <w:pPr>
        <w:spacing w:after="120" w:line="240" w:lineRule="auto"/>
      </w:pPr>
    </w:p>
    <w:sectPr w:rsidR="00E968CF" w:rsidRPr="00A26C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3BE"/>
    <w:multiLevelType w:val="hybridMultilevel"/>
    <w:tmpl w:val="F04C1A14"/>
    <w:lvl w:ilvl="0" w:tplc="95D483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8E"/>
    <w:rsid w:val="00255D57"/>
    <w:rsid w:val="002875EB"/>
    <w:rsid w:val="00374698"/>
    <w:rsid w:val="00522059"/>
    <w:rsid w:val="00604772"/>
    <w:rsid w:val="00680F1A"/>
    <w:rsid w:val="006B6188"/>
    <w:rsid w:val="007372ED"/>
    <w:rsid w:val="008062DA"/>
    <w:rsid w:val="008B188E"/>
    <w:rsid w:val="00A26CFE"/>
    <w:rsid w:val="00AB1F4F"/>
    <w:rsid w:val="00D31C34"/>
    <w:rsid w:val="00DB2343"/>
    <w:rsid w:val="00E963A0"/>
    <w:rsid w:val="00E968CF"/>
    <w:rsid w:val="00F70897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1805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GChapela</dc:creator>
  <cp:lastModifiedBy>GChapela</cp:lastModifiedBy>
  <cp:revision>5</cp:revision>
  <dcterms:created xsi:type="dcterms:W3CDTF">2017-05-10T23:41:00Z</dcterms:created>
  <dcterms:modified xsi:type="dcterms:W3CDTF">2017-05-30T00:00:00Z</dcterms:modified>
</cp:coreProperties>
</file>